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1407B" w14:textId="77777777" w:rsidR="0006297E" w:rsidRPr="00FE0D5D" w:rsidRDefault="00790C21" w:rsidP="00210913">
      <w:pPr>
        <w:jc w:val="center"/>
        <w:rPr>
          <w:rFonts w:eastAsia="標楷體"/>
          <w:sz w:val="32"/>
          <w:szCs w:val="32"/>
        </w:rPr>
      </w:pPr>
      <w:r w:rsidRPr="00FE0D5D">
        <w:rPr>
          <w:rFonts w:eastAsia="標楷體"/>
          <w:sz w:val="32"/>
          <w:szCs w:val="32"/>
        </w:rPr>
        <w:t>國立中興大學教師借調留職停薪期間相關權益</w:t>
      </w:r>
      <w:proofErr w:type="gramStart"/>
      <w:r w:rsidRPr="00FE0D5D">
        <w:rPr>
          <w:rFonts w:eastAsia="標楷體"/>
          <w:sz w:val="32"/>
          <w:szCs w:val="32"/>
        </w:rPr>
        <w:t>採</w:t>
      </w:r>
      <w:proofErr w:type="gramEnd"/>
      <w:r w:rsidRPr="00FE0D5D">
        <w:rPr>
          <w:rFonts w:eastAsia="標楷體"/>
          <w:sz w:val="32"/>
          <w:szCs w:val="32"/>
        </w:rPr>
        <w:t>計一覽表</w:t>
      </w:r>
    </w:p>
    <w:p w14:paraId="6DD9A9AC" w14:textId="314603D8" w:rsidR="003B1395" w:rsidRPr="00FE0D5D" w:rsidRDefault="0006297E" w:rsidP="00210913">
      <w:pPr>
        <w:jc w:val="center"/>
        <w:rPr>
          <w:rFonts w:eastAsia="標楷體"/>
          <w:sz w:val="28"/>
          <w:szCs w:val="32"/>
        </w:rPr>
      </w:pPr>
      <w:r w:rsidRPr="00FE0D5D">
        <w:rPr>
          <w:rFonts w:eastAsia="標楷體"/>
          <w:sz w:val="32"/>
          <w:szCs w:val="32"/>
        </w:rPr>
        <w:t xml:space="preserve">National Chung </w:t>
      </w:r>
      <w:proofErr w:type="spellStart"/>
      <w:r w:rsidRPr="00FE0D5D">
        <w:rPr>
          <w:rFonts w:eastAsia="標楷體"/>
          <w:sz w:val="32"/>
          <w:szCs w:val="32"/>
        </w:rPr>
        <w:t>Hsing</w:t>
      </w:r>
      <w:proofErr w:type="spellEnd"/>
      <w:r w:rsidRPr="00FE0D5D">
        <w:rPr>
          <w:rFonts w:eastAsia="標楷體"/>
          <w:sz w:val="32"/>
          <w:szCs w:val="32"/>
        </w:rPr>
        <w:t xml:space="preserve"> University Overview of Accrued Rights and Interests for Faculty on </w:t>
      </w:r>
      <w:proofErr w:type="spellStart"/>
      <w:r w:rsidRPr="00FE0D5D">
        <w:rPr>
          <w:rFonts w:eastAsia="標楷體"/>
          <w:sz w:val="32"/>
          <w:szCs w:val="32"/>
        </w:rPr>
        <w:t>Secondment</w:t>
      </w:r>
      <w:proofErr w:type="spellEnd"/>
      <w:r w:rsidRPr="00FE0D5D">
        <w:rPr>
          <w:rFonts w:eastAsia="標楷體"/>
          <w:sz w:val="32"/>
          <w:szCs w:val="32"/>
        </w:rPr>
        <w:t xml:space="preserve"> or on Unpaid Leave</w:t>
      </w:r>
    </w:p>
    <w:p w14:paraId="2B2CE4F1" w14:textId="77777777" w:rsidR="0006297E" w:rsidRPr="00FE0D5D" w:rsidRDefault="00790C21" w:rsidP="00210913">
      <w:pPr>
        <w:spacing w:beforeLines="20" w:before="72"/>
        <w:jc w:val="right"/>
        <w:rPr>
          <w:rFonts w:eastAsia="標楷體"/>
        </w:rPr>
      </w:pPr>
      <w:r w:rsidRPr="00FE0D5D">
        <w:rPr>
          <w:rFonts w:eastAsia="標楷體"/>
        </w:rPr>
        <w:t>108</w:t>
      </w:r>
      <w:r w:rsidRPr="00FE0D5D">
        <w:rPr>
          <w:rFonts w:eastAsia="標楷體"/>
        </w:rPr>
        <w:t>年</w:t>
      </w:r>
      <w:r w:rsidRPr="00FE0D5D">
        <w:rPr>
          <w:rFonts w:eastAsia="標楷體"/>
        </w:rPr>
        <w:t>5</w:t>
      </w:r>
      <w:r w:rsidRPr="00FE0D5D">
        <w:rPr>
          <w:rFonts w:eastAsia="標楷體"/>
        </w:rPr>
        <w:t>月</w:t>
      </w:r>
      <w:r w:rsidRPr="00FE0D5D">
        <w:rPr>
          <w:rFonts w:eastAsia="標楷體"/>
        </w:rPr>
        <w:t>7</w:t>
      </w:r>
      <w:r w:rsidRPr="00FE0D5D">
        <w:rPr>
          <w:rFonts w:eastAsia="標楷體"/>
        </w:rPr>
        <w:t>日修正</w:t>
      </w:r>
    </w:p>
    <w:p w14:paraId="11370E07" w14:textId="0FE86AE2" w:rsidR="00A56A64" w:rsidRPr="00FE0D5D" w:rsidRDefault="0006297E" w:rsidP="00210913">
      <w:pPr>
        <w:spacing w:beforeLines="20" w:before="72"/>
        <w:jc w:val="right"/>
        <w:rPr>
          <w:rFonts w:eastAsia="標楷體"/>
        </w:rPr>
      </w:pPr>
      <w:r w:rsidRPr="00FE0D5D">
        <w:rPr>
          <w:rFonts w:eastAsia="標楷體"/>
        </w:rPr>
        <w:t>Amended on May 7, 2019</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80"/>
        <w:gridCol w:w="2267"/>
        <w:gridCol w:w="5676"/>
      </w:tblGrid>
      <w:tr w:rsidR="00D14881" w:rsidRPr="00FE0D5D" w14:paraId="3F16FDFF" w14:textId="77777777" w:rsidTr="007D55D5">
        <w:tc>
          <w:tcPr>
            <w:tcW w:w="1226" w:type="pct"/>
            <w:vAlign w:val="center"/>
          </w:tcPr>
          <w:p w14:paraId="6D886F5A" w14:textId="77777777" w:rsidR="0006297E" w:rsidRPr="00FE0D5D" w:rsidRDefault="008B06A9" w:rsidP="00210913">
            <w:pPr>
              <w:spacing w:line="440" w:lineRule="exact"/>
              <w:jc w:val="center"/>
              <w:rPr>
                <w:rFonts w:eastAsia="標楷體"/>
                <w:sz w:val="28"/>
                <w:szCs w:val="28"/>
              </w:rPr>
            </w:pPr>
            <w:r w:rsidRPr="00FE0D5D">
              <w:rPr>
                <w:rFonts w:eastAsia="標楷體"/>
                <w:sz w:val="28"/>
                <w:szCs w:val="28"/>
              </w:rPr>
              <w:t>項目</w:t>
            </w:r>
          </w:p>
          <w:p w14:paraId="0821D0ED" w14:textId="6D6DDA8B" w:rsidR="009076D4" w:rsidRPr="00FE0D5D" w:rsidRDefault="0006297E" w:rsidP="00210913">
            <w:pPr>
              <w:spacing w:line="440" w:lineRule="exact"/>
              <w:jc w:val="center"/>
              <w:rPr>
                <w:rFonts w:eastAsia="標楷體"/>
                <w:sz w:val="28"/>
                <w:szCs w:val="28"/>
              </w:rPr>
            </w:pPr>
            <w:r w:rsidRPr="00FE0D5D">
              <w:rPr>
                <w:rFonts w:eastAsia="標楷體"/>
                <w:sz w:val="28"/>
                <w:szCs w:val="28"/>
              </w:rPr>
              <w:t>Item</w:t>
            </w:r>
          </w:p>
        </w:tc>
        <w:tc>
          <w:tcPr>
            <w:tcW w:w="1077" w:type="pct"/>
            <w:vAlign w:val="center"/>
          </w:tcPr>
          <w:p w14:paraId="69F84302" w14:textId="77777777" w:rsidR="0006297E" w:rsidRPr="00FE0D5D" w:rsidRDefault="009076D4" w:rsidP="00210913">
            <w:pPr>
              <w:spacing w:line="440" w:lineRule="exact"/>
              <w:jc w:val="center"/>
              <w:rPr>
                <w:rFonts w:eastAsia="標楷體"/>
                <w:sz w:val="28"/>
                <w:szCs w:val="28"/>
              </w:rPr>
            </w:pPr>
            <w:r w:rsidRPr="00FE0D5D">
              <w:rPr>
                <w:rFonts w:eastAsia="標楷體"/>
                <w:sz w:val="28"/>
                <w:szCs w:val="28"/>
              </w:rPr>
              <w:t>借調單位</w:t>
            </w:r>
          </w:p>
          <w:p w14:paraId="2F6E273C" w14:textId="5F7A981E" w:rsidR="009076D4" w:rsidRPr="00FE0D5D" w:rsidRDefault="0006297E" w:rsidP="00210913">
            <w:pPr>
              <w:spacing w:line="440" w:lineRule="exact"/>
              <w:jc w:val="center"/>
              <w:rPr>
                <w:rFonts w:eastAsia="標楷體"/>
                <w:sz w:val="28"/>
                <w:szCs w:val="28"/>
              </w:rPr>
            </w:pPr>
            <w:r w:rsidRPr="00FE0D5D">
              <w:rPr>
                <w:rFonts w:eastAsia="標楷體"/>
                <w:sz w:val="28"/>
                <w:szCs w:val="28"/>
              </w:rPr>
              <w:t>Host Unit</w:t>
            </w:r>
          </w:p>
        </w:tc>
        <w:tc>
          <w:tcPr>
            <w:tcW w:w="2696" w:type="pct"/>
            <w:vAlign w:val="center"/>
          </w:tcPr>
          <w:p w14:paraId="033D4AA0" w14:textId="77777777" w:rsidR="0006297E" w:rsidRPr="00FE0D5D" w:rsidRDefault="00790C21" w:rsidP="00210913">
            <w:pPr>
              <w:spacing w:line="440" w:lineRule="exact"/>
              <w:jc w:val="center"/>
              <w:rPr>
                <w:rFonts w:eastAsia="標楷體"/>
                <w:sz w:val="28"/>
                <w:szCs w:val="28"/>
              </w:rPr>
            </w:pPr>
            <w:r w:rsidRPr="00FE0D5D">
              <w:rPr>
                <w:rFonts w:eastAsia="標楷體"/>
                <w:sz w:val="28"/>
                <w:szCs w:val="28"/>
              </w:rPr>
              <w:t>可否</w:t>
            </w:r>
            <w:proofErr w:type="gramStart"/>
            <w:r w:rsidRPr="00FE0D5D">
              <w:rPr>
                <w:rFonts w:eastAsia="標楷體"/>
                <w:sz w:val="28"/>
                <w:szCs w:val="28"/>
              </w:rPr>
              <w:t>採</w:t>
            </w:r>
            <w:proofErr w:type="gramEnd"/>
            <w:r w:rsidRPr="00FE0D5D">
              <w:rPr>
                <w:rFonts w:eastAsia="標楷體"/>
                <w:sz w:val="28"/>
                <w:szCs w:val="28"/>
              </w:rPr>
              <w:t>計年資及依據法令</w:t>
            </w:r>
          </w:p>
          <w:p w14:paraId="5976D6B0" w14:textId="67AF9218" w:rsidR="008B06A9" w:rsidRPr="00FE0D5D" w:rsidRDefault="0006297E" w:rsidP="00210913">
            <w:pPr>
              <w:spacing w:line="440" w:lineRule="exact"/>
              <w:jc w:val="center"/>
              <w:rPr>
                <w:rFonts w:eastAsia="標楷體"/>
                <w:sz w:val="28"/>
                <w:szCs w:val="28"/>
              </w:rPr>
            </w:pPr>
            <w:r w:rsidRPr="00FE0D5D">
              <w:rPr>
                <w:rFonts w:eastAsia="標楷體"/>
                <w:sz w:val="28"/>
                <w:szCs w:val="28"/>
              </w:rPr>
              <w:t>Eligibility for Seniority Accrual and Legal Basis</w:t>
            </w:r>
          </w:p>
        </w:tc>
      </w:tr>
      <w:tr w:rsidR="00D14881" w:rsidRPr="00FE0D5D" w14:paraId="1FDA01CC" w14:textId="77777777" w:rsidTr="007D55D5">
        <w:tc>
          <w:tcPr>
            <w:tcW w:w="1226" w:type="pct"/>
            <w:vMerge w:val="restart"/>
            <w:vAlign w:val="center"/>
          </w:tcPr>
          <w:p w14:paraId="6E1FC22A" w14:textId="77777777" w:rsidR="0006297E" w:rsidRPr="00FE0D5D" w:rsidRDefault="00790C21" w:rsidP="00210913">
            <w:pPr>
              <w:spacing w:line="440" w:lineRule="exact"/>
              <w:ind w:left="708" w:hangingChars="253" w:hanging="708"/>
              <w:rPr>
                <w:rFonts w:eastAsia="標楷體"/>
                <w:sz w:val="28"/>
                <w:szCs w:val="28"/>
              </w:rPr>
            </w:pPr>
            <w:r w:rsidRPr="00FE0D5D">
              <w:rPr>
                <w:rFonts w:eastAsia="標楷體"/>
                <w:sz w:val="28"/>
                <w:szCs w:val="28"/>
              </w:rPr>
              <w:t>一、</w:t>
            </w:r>
            <w:r w:rsidRPr="00FE0D5D">
              <w:rPr>
                <w:rFonts w:eastAsia="標楷體"/>
                <w:sz w:val="28"/>
                <w:szCs w:val="28"/>
              </w:rPr>
              <w:tab/>
            </w:r>
            <w:r w:rsidRPr="00FE0D5D">
              <w:rPr>
                <w:rFonts w:eastAsia="標楷體"/>
                <w:sz w:val="28"/>
                <w:szCs w:val="28"/>
              </w:rPr>
              <w:t>升等</w:t>
            </w:r>
          </w:p>
          <w:p w14:paraId="701AF43A" w14:textId="02DF2E93" w:rsidR="00B73B9E" w:rsidRPr="00FE0D5D" w:rsidRDefault="00184A27" w:rsidP="007D55D5">
            <w:pPr>
              <w:spacing w:line="440" w:lineRule="exact"/>
              <w:ind w:left="708" w:hangingChars="253" w:hanging="708"/>
              <w:rPr>
                <w:rFonts w:eastAsia="標楷體"/>
                <w:sz w:val="28"/>
                <w:szCs w:val="28"/>
              </w:rPr>
            </w:pPr>
            <w:r w:rsidRPr="00FE0D5D">
              <w:rPr>
                <w:rFonts w:eastAsia="標楷體"/>
                <w:sz w:val="28"/>
                <w:szCs w:val="28"/>
              </w:rPr>
              <w:t>I.</w:t>
            </w:r>
            <w:r w:rsidRPr="00FE0D5D">
              <w:rPr>
                <w:rFonts w:eastAsia="標楷體"/>
                <w:sz w:val="28"/>
                <w:szCs w:val="28"/>
              </w:rPr>
              <w:tab/>
              <w:t>Promotions</w:t>
            </w:r>
          </w:p>
        </w:tc>
        <w:tc>
          <w:tcPr>
            <w:tcW w:w="1077" w:type="pct"/>
            <w:vAlign w:val="center"/>
          </w:tcPr>
          <w:p w14:paraId="0647A85A" w14:textId="77777777" w:rsidR="0006297E" w:rsidRPr="00FE0D5D" w:rsidRDefault="00790C21" w:rsidP="00210913">
            <w:pPr>
              <w:spacing w:line="440" w:lineRule="exact"/>
              <w:jc w:val="both"/>
              <w:rPr>
                <w:rFonts w:eastAsia="標楷體"/>
                <w:sz w:val="28"/>
                <w:szCs w:val="28"/>
              </w:rPr>
            </w:pPr>
            <w:r w:rsidRPr="00FE0D5D">
              <w:rPr>
                <w:rFonts w:eastAsia="標楷體"/>
                <w:sz w:val="28"/>
                <w:szCs w:val="28"/>
              </w:rPr>
              <w:t>公立機關</w:t>
            </w:r>
            <w:r w:rsidRPr="00FE0D5D">
              <w:rPr>
                <w:rFonts w:eastAsia="標楷體"/>
                <w:sz w:val="28"/>
                <w:szCs w:val="28"/>
              </w:rPr>
              <w:t>(</w:t>
            </w:r>
            <w:r w:rsidRPr="00FE0D5D">
              <w:rPr>
                <w:rFonts w:eastAsia="標楷體"/>
                <w:sz w:val="28"/>
                <w:szCs w:val="28"/>
              </w:rPr>
              <w:t>構</w:t>
            </w:r>
            <w:r w:rsidRPr="00FE0D5D">
              <w:rPr>
                <w:rFonts w:eastAsia="標楷體"/>
                <w:sz w:val="28"/>
                <w:szCs w:val="28"/>
              </w:rPr>
              <w:t>)</w:t>
            </w:r>
            <w:r w:rsidRPr="00FE0D5D">
              <w:rPr>
                <w:rFonts w:eastAsia="標楷體"/>
                <w:sz w:val="28"/>
                <w:szCs w:val="28"/>
              </w:rPr>
              <w:t>、學校、公營事業機構</w:t>
            </w:r>
          </w:p>
          <w:p w14:paraId="21F68B52" w14:textId="067A2535" w:rsidR="008B06A9" w:rsidRPr="00FE0D5D" w:rsidRDefault="0006297E" w:rsidP="00210913">
            <w:pPr>
              <w:spacing w:line="440" w:lineRule="exact"/>
              <w:jc w:val="both"/>
              <w:rPr>
                <w:rFonts w:eastAsia="標楷體"/>
                <w:sz w:val="28"/>
                <w:szCs w:val="28"/>
              </w:rPr>
            </w:pPr>
            <w:r w:rsidRPr="00FE0D5D">
              <w:rPr>
                <w:rFonts w:eastAsia="標楷體"/>
                <w:sz w:val="28"/>
                <w:szCs w:val="28"/>
              </w:rPr>
              <w:t>Public agency (institution), school, or state-owned enterprise</w:t>
            </w:r>
          </w:p>
        </w:tc>
        <w:tc>
          <w:tcPr>
            <w:tcW w:w="2696" w:type="pct"/>
            <w:vMerge w:val="restart"/>
            <w:vAlign w:val="center"/>
          </w:tcPr>
          <w:p w14:paraId="0A4B7CCB" w14:textId="1B8259B5" w:rsidR="00B73B9E" w:rsidRPr="00FE0D5D" w:rsidRDefault="00790C21" w:rsidP="00210913">
            <w:pPr>
              <w:spacing w:beforeLines="15" w:before="54" w:afterLines="15" w:after="54" w:line="440" w:lineRule="exact"/>
              <w:ind w:left="280" w:hangingChars="100" w:hanging="280"/>
              <w:jc w:val="both"/>
              <w:rPr>
                <w:rFonts w:eastAsia="標楷體"/>
                <w:sz w:val="28"/>
                <w:szCs w:val="28"/>
              </w:rPr>
            </w:pPr>
            <w:r w:rsidRPr="00FE0D5D">
              <w:rPr>
                <w:rFonts w:eastAsia="標楷體"/>
                <w:sz w:val="28"/>
                <w:szCs w:val="28"/>
              </w:rPr>
              <w:t>1.</w:t>
            </w:r>
            <w:r w:rsidRPr="00FE0D5D">
              <w:rPr>
                <w:rFonts w:eastAsia="標楷體"/>
                <w:sz w:val="28"/>
                <w:szCs w:val="28"/>
              </w:rPr>
              <w:tab/>
            </w:r>
            <w:r w:rsidRPr="00FE0D5D">
              <w:rPr>
                <w:rFonts w:eastAsia="標楷體"/>
                <w:sz w:val="28"/>
                <w:szCs w:val="28"/>
              </w:rPr>
              <w:t>教師升等年資，以在本校任教者為原則，在他校任教年資，經評審會通過者，得酌予</w:t>
            </w:r>
            <w:proofErr w:type="gramStart"/>
            <w:r w:rsidRPr="00FE0D5D">
              <w:rPr>
                <w:rFonts w:eastAsia="標楷體"/>
                <w:sz w:val="28"/>
                <w:szCs w:val="28"/>
              </w:rPr>
              <w:t>採</w:t>
            </w:r>
            <w:proofErr w:type="gramEnd"/>
            <w:r w:rsidRPr="00FE0D5D">
              <w:rPr>
                <w:rFonts w:eastAsia="標楷體"/>
                <w:sz w:val="28"/>
                <w:szCs w:val="28"/>
              </w:rPr>
              <w:t>計。留職留薪或留職停薪或經核准借調仍繼續在校授課者，於升等時，其留職留薪或留職停薪期間年資折半計算，最多</w:t>
            </w:r>
            <w:proofErr w:type="gramStart"/>
            <w:r w:rsidRPr="00FE0D5D">
              <w:rPr>
                <w:rFonts w:eastAsia="標楷體"/>
                <w:sz w:val="28"/>
                <w:szCs w:val="28"/>
              </w:rPr>
              <w:t>採</w:t>
            </w:r>
            <w:proofErr w:type="gramEnd"/>
            <w:r w:rsidRPr="00FE0D5D">
              <w:rPr>
                <w:rFonts w:eastAsia="標楷體"/>
                <w:sz w:val="28"/>
                <w:szCs w:val="28"/>
              </w:rPr>
              <w:t>計</w:t>
            </w:r>
            <w:r w:rsidRPr="00FE0D5D">
              <w:rPr>
                <w:rFonts w:eastAsia="標楷體"/>
                <w:sz w:val="28"/>
                <w:szCs w:val="28"/>
              </w:rPr>
              <w:t>1</w:t>
            </w:r>
            <w:r w:rsidRPr="00FE0D5D">
              <w:rPr>
                <w:rFonts w:eastAsia="標楷體"/>
                <w:sz w:val="28"/>
                <w:szCs w:val="28"/>
              </w:rPr>
              <w:t>年。其借調期間年資最多</w:t>
            </w:r>
            <w:proofErr w:type="gramStart"/>
            <w:r w:rsidRPr="00FE0D5D">
              <w:rPr>
                <w:rFonts w:eastAsia="標楷體"/>
                <w:sz w:val="28"/>
                <w:szCs w:val="28"/>
              </w:rPr>
              <w:t>採</w:t>
            </w:r>
            <w:proofErr w:type="gramEnd"/>
            <w:r w:rsidRPr="00FE0D5D">
              <w:rPr>
                <w:rFonts w:eastAsia="標楷體"/>
                <w:sz w:val="28"/>
                <w:szCs w:val="28"/>
              </w:rPr>
              <w:t>計</w:t>
            </w:r>
            <w:r w:rsidRPr="00FE0D5D">
              <w:rPr>
                <w:rFonts w:eastAsia="標楷體"/>
                <w:sz w:val="28"/>
                <w:szCs w:val="28"/>
              </w:rPr>
              <w:t>2</w:t>
            </w:r>
            <w:r w:rsidRPr="00FE0D5D">
              <w:rPr>
                <w:rFonts w:eastAsia="標楷體"/>
                <w:sz w:val="28"/>
                <w:szCs w:val="28"/>
              </w:rPr>
              <w:t>年，未授課者不予計算。留職停薪至雙聯學位姐妹校實質授課，經教務處會同國際事務處認定後，得折半計算</w:t>
            </w:r>
            <w:proofErr w:type="gramStart"/>
            <w:r w:rsidRPr="00FE0D5D">
              <w:rPr>
                <w:rFonts w:eastAsia="標楷體"/>
                <w:sz w:val="28"/>
                <w:szCs w:val="28"/>
              </w:rPr>
              <w:t>採</w:t>
            </w:r>
            <w:proofErr w:type="gramEnd"/>
            <w:r w:rsidRPr="00FE0D5D">
              <w:rPr>
                <w:rFonts w:eastAsia="標楷體"/>
                <w:sz w:val="28"/>
                <w:szCs w:val="28"/>
              </w:rPr>
              <w:t>計為升等之年資，最多</w:t>
            </w:r>
            <w:proofErr w:type="gramStart"/>
            <w:r w:rsidRPr="00FE0D5D">
              <w:rPr>
                <w:rFonts w:eastAsia="標楷體"/>
                <w:sz w:val="28"/>
                <w:szCs w:val="28"/>
              </w:rPr>
              <w:t>採</w:t>
            </w:r>
            <w:proofErr w:type="gramEnd"/>
            <w:r w:rsidRPr="00FE0D5D">
              <w:rPr>
                <w:rFonts w:eastAsia="標楷體"/>
                <w:sz w:val="28"/>
                <w:szCs w:val="28"/>
              </w:rPr>
              <w:t>計</w:t>
            </w:r>
            <w:r w:rsidRPr="00FE0D5D">
              <w:rPr>
                <w:rFonts w:eastAsia="標楷體"/>
                <w:sz w:val="28"/>
                <w:szCs w:val="28"/>
              </w:rPr>
              <w:t>1</w:t>
            </w:r>
            <w:r w:rsidRPr="00FE0D5D">
              <w:rPr>
                <w:rFonts w:eastAsia="標楷體"/>
                <w:sz w:val="28"/>
                <w:szCs w:val="28"/>
              </w:rPr>
              <w:t>年，</w:t>
            </w:r>
            <w:proofErr w:type="gramStart"/>
            <w:r w:rsidRPr="00FE0D5D">
              <w:rPr>
                <w:rFonts w:eastAsia="標楷體"/>
                <w:sz w:val="28"/>
                <w:szCs w:val="28"/>
              </w:rPr>
              <w:t>不受仍須</w:t>
            </w:r>
            <w:proofErr w:type="gramEnd"/>
            <w:r w:rsidRPr="00FE0D5D">
              <w:rPr>
                <w:rFonts w:eastAsia="標楷體"/>
                <w:sz w:val="28"/>
                <w:szCs w:val="28"/>
              </w:rPr>
              <w:t>繼續在本校授課之限制。（本校教師聘任暨升等辦法第</w:t>
            </w:r>
            <w:r w:rsidRPr="00FE0D5D">
              <w:rPr>
                <w:rFonts w:eastAsia="標楷體"/>
                <w:sz w:val="28"/>
                <w:szCs w:val="28"/>
              </w:rPr>
              <w:t>9</w:t>
            </w:r>
            <w:r w:rsidRPr="00FE0D5D">
              <w:rPr>
                <w:rFonts w:eastAsia="標楷體"/>
                <w:sz w:val="28"/>
                <w:szCs w:val="28"/>
              </w:rPr>
              <w:t>條）</w:t>
            </w:r>
            <w:r w:rsidRPr="00FE0D5D">
              <w:rPr>
                <w:rFonts w:eastAsia="標楷體"/>
                <w:sz w:val="28"/>
                <w:szCs w:val="28"/>
              </w:rPr>
              <w:br/>
              <w:t xml:space="preserve">In principle, only the number of years of service at the University shall count toward the required seniority for faculty promotion; however, the number of years of service at other institutions may count toward seniority after approval by an evaluation committee. If a faculty member takes paid/unpaid leave or is on approved </w:t>
            </w:r>
            <w:proofErr w:type="spellStart"/>
            <w:r w:rsidRPr="00FE0D5D">
              <w:rPr>
                <w:rFonts w:eastAsia="標楷體"/>
                <w:sz w:val="28"/>
                <w:szCs w:val="28"/>
              </w:rPr>
              <w:t>secondment</w:t>
            </w:r>
            <w:proofErr w:type="spellEnd"/>
            <w:r w:rsidRPr="00FE0D5D">
              <w:rPr>
                <w:rFonts w:eastAsia="標楷體"/>
                <w:sz w:val="28"/>
                <w:szCs w:val="28"/>
              </w:rPr>
              <w:t xml:space="preserve"> but continues teaching at the University, their seniority during paid/unpaid leave will be discounted by 50% up to 1 year </w:t>
            </w:r>
            <w:proofErr w:type="gramStart"/>
            <w:r w:rsidRPr="00FE0D5D">
              <w:rPr>
                <w:rFonts w:eastAsia="標楷體"/>
                <w:sz w:val="28"/>
                <w:szCs w:val="28"/>
              </w:rPr>
              <w:t>for the purpose of</w:t>
            </w:r>
            <w:proofErr w:type="gramEnd"/>
            <w:r w:rsidRPr="00FE0D5D">
              <w:rPr>
                <w:rFonts w:eastAsia="標楷體"/>
                <w:sz w:val="28"/>
                <w:szCs w:val="28"/>
              </w:rPr>
              <w:t xml:space="preserve"> promotion. Up to two years of </w:t>
            </w:r>
            <w:proofErr w:type="spellStart"/>
            <w:r w:rsidRPr="00FE0D5D">
              <w:rPr>
                <w:rFonts w:eastAsia="標楷體"/>
                <w:sz w:val="28"/>
                <w:szCs w:val="28"/>
              </w:rPr>
              <w:t>secondment</w:t>
            </w:r>
            <w:proofErr w:type="spellEnd"/>
            <w:r w:rsidRPr="00FE0D5D">
              <w:rPr>
                <w:rFonts w:eastAsia="標楷體"/>
                <w:sz w:val="28"/>
                <w:szCs w:val="28"/>
              </w:rPr>
              <w:t xml:space="preserve"> can be counted toward promotion but no seniority shall be counted for those who do not teach during the </w:t>
            </w:r>
            <w:proofErr w:type="spellStart"/>
            <w:r w:rsidRPr="00FE0D5D">
              <w:rPr>
                <w:rFonts w:eastAsia="標楷體"/>
                <w:sz w:val="28"/>
                <w:szCs w:val="28"/>
              </w:rPr>
              <w:lastRenderedPageBreak/>
              <w:t>secondment</w:t>
            </w:r>
            <w:proofErr w:type="spellEnd"/>
            <w:r w:rsidRPr="00FE0D5D">
              <w:rPr>
                <w:rFonts w:eastAsia="標楷體"/>
                <w:sz w:val="28"/>
                <w:szCs w:val="28"/>
              </w:rPr>
              <w:t xml:space="preserve">. For faculty members on unpaid leave who are </w:t>
            </w:r>
            <w:proofErr w:type="gramStart"/>
            <w:r w:rsidRPr="00FE0D5D">
              <w:rPr>
                <w:rFonts w:eastAsia="標楷體"/>
                <w:sz w:val="28"/>
                <w:szCs w:val="28"/>
              </w:rPr>
              <w:t>actually engaged</w:t>
            </w:r>
            <w:proofErr w:type="gramEnd"/>
            <w:r w:rsidRPr="00FE0D5D">
              <w:rPr>
                <w:rFonts w:eastAsia="標楷體"/>
                <w:sz w:val="28"/>
                <w:szCs w:val="28"/>
              </w:rPr>
              <w:t xml:space="preserve"> in teaching at a sibling university offering dual degrees, their seniority during such period may, upon verification by the Office of Academic Affairs in conjunction with the Office of International Affairs, be counted at half rate toward promotion seniority, for up to one year. This provision is not subject to the restriction requiring continued teaching at the University. (Article 9 of the University’s Regulations for Faculty Appointments and Promotions).</w:t>
            </w:r>
          </w:p>
          <w:p w14:paraId="35DDFA59" w14:textId="1F1443CA" w:rsidR="008B06A9" w:rsidRPr="00FE0D5D" w:rsidRDefault="00790C21" w:rsidP="007446E2">
            <w:pPr>
              <w:spacing w:beforeLines="15" w:before="54" w:afterLines="15" w:after="54" w:line="440" w:lineRule="exact"/>
              <w:ind w:left="280" w:hangingChars="100" w:hanging="280"/>
              <w:jc w:val="both"/>
              <w:rPr>
                <w:rFonts w:eastAsia="標楷體"/>
                <w:sz w:val="28"/>
                <w:szCs w:val="28"/>
              </w:rPr>
            </w:pPr>
            <w:r w:rsidRPr="00FE0D5D">
              <w:rPr>
                <w:rFonts w:eastAsia="標楷體"/>
                <w:sz w:val="28"/>
                <w:szCs w:val="28"/>
              </w:rPr>
              <w:t>2.</w:t>
            </w:r>
            <w:r w:rsidRPr="00FE0D5D">
              <w:rPr>
                <w:rFonts w:eastAsia="標楷體"/>
                <w:sz w:val="28"/>
                <w:szCs w:val="28"/>
              </w:rPr>
              <w:tab/>
            </w:r>
            <w:r w:rsidRPr="00FE0D5D">
              <w:rPr>
                <w:rFonts w:eastAsia="標楷體"/>
                <w:sz w:val="28"/>
                <w:szCs w:val="28"/>
              </w:rPr>
              <w:t>各系、所</w:t>
            </w:r>
            <w:r w:rsidRPr="00FE0D5D">
              <w:rPr>
                <w:rFonts w:eastAsia="標楷體"/>
                <w:sz w:val="28"/>
                <w:szCs w:val="28"/>
              </w:rPr>
              <w:t>(</w:t>
            </w:r>
            <w:r w:rsidRPr="00FE0D5D">
              <w:rPr>
                <w:rFonts w:eastAsia="標楷體"/>
                <w:sz w:val="28"/>
                <w:szCs w:val="28"/>
              </w:rPr>
              <w:t>室、中心、學位學程</w:t>
            </w:r>
            <w:r w:rsidRPr="00FE0D5D">
              <w:rPr>
                <w:rFonts w:eastAsia="標楷體"/>
                <w:sz w:val="28"/>
                <w:szCs w:val="28"/>
              </w:rPr>
              <w:t>)</w:t>
            </w:r>
            <w:r w:rsidRPr="00FE0D5D">
              <w:rPr>
                <w:rFonts w:eastAsia="標楷體"/>
                <w:sz w:val="28"/>
                <w:szCs w:val="28"/>
              </w:rPr>
              <w:t>對於在該</w:t>
            </w:r>
            <w:proofErr w:type="gramStart"/>
            <w:r w:rsidRPr="00FE0D5D">
              <w:rPr>
                <w:rFonts w:eastAsia="標楷體"/>
                <w:sz w:val="28"/>
                <w:szCs w:val="28"/>
              </w:rPr>
              <w:t>學年度留職</w:t>
            </w:r>
            <w:proofErr w:type="gramEnd"/>
            <w:r w:rsidRPr="00FE0D5D">
              <w:rPr>
                <w:rFonts w:eastAsia="標楷體"/>
                <w:sz w:val="28"/>
                <w:szCs w:val="28"/>
              </w:rPr>
              <w:t>留薪、留職停薪超過半年以上，或即將</w:t>
            </w:r>
            <w:proofErr w:type="gramStart"/>
            <w:r w:rsidRPr="00FE0D5D">
              <w:rPr>
                <w:rFonts w:eastAsia="標楷體"/>
                <w:sz w:val="28"/>
                <w:szCs w:val="28"/>
              </w:rPr>
              <w:t>離校達半</w:t>
            </w:r>
            <w:proofErr w:type="gramEnd"/>
            <w:r w:rsidRPr="00FE0D5D">
              <w:rPr>
                <w:rFonts w:eastAsia="標楷體"/>
                <w:sz w:val="28"/>
                <w:szCs w:val="28"/>
              </w:rPr>
              <w:t>年以上之教師，不得提出升等。</w:t>
            </w:r>
            <w:proofErr w:type="gramStart"/>
            <w:r w:rsidRPr="00FE0D5D">
              <w:rPr>
                <w:rFonts w:eastAsia="標楷體"/>
                <w:sz w:val="28"/>
                <w:szCs w:val="28"/>
              </w:rPr>
              <w:t>院聘教師</w:t>
            </w:r>
            <w:proofErr w:type="gramEnd"/>
            <w:r w:rsidRPr="00FE0D5D">
              <w:rPr>
                <w:rFonts w:eastAsia="標楷體"/>
                <w:sz w:val="28"/>
                <w:szCs w:val="28"/>
              </w:rPr>
              <w:t>亦同。（本校教師聘任暨升等辦法第</w:t>
            </w:r>
            <w:r w:rsidRPr="00FE0D5D">
              <w:rPr>
                <w:rFonts w:eastAsia="標楷體"/>
                <w:sz w:val="28"/>
                <w:szCs w:val="28"/>
              </w:rPr>
              <w:t>11</w:t>
            </w:r>
            <w:r w:rsidRPr="00FE0D5D">
              <w:rPr>
                <w:rFonts w:eastAsia="標楷體"/>
                <w:sz w:val="28"/>
                <w:szCs w:val="28"/>
              </w:rPr>
              <w:t>條）</w:t>
            </w:r>
            <w:r w:rsidRPr="00FE0D5D">
              <w:rPr>
                <w:rFonts w:eastAsia="標楷體"/>
                <w:sz w:val="28"/>
                <w:szCs w:val="28"/>
              </w:rPr>
              <w:br/>
              <w:t>Faculty members of departments and graduate institutes (offices, centers, or degree programs) may not request a promotion in a given academic year if they have been on a paid or unpaid leave for six months or more in the academic year or are expected to be away from the University for six months or more. The same shall apply to college-appointed faculty. (Article 11 of the University’s Regulations for Faculty Appointments and Promotions).</w:t>
            </w:r>
          </w:p>
        </w:tc>
      </w:tr>
      <w:tr w:rsidR="00D14881" w:rsidRPr="00FE0D5D" w14:paraId="2FB0F935" w14:textId="77777777" w:rsidTr="007D55D5">
        <w:tc>
          <w:tcPr>
            <w:tcW w:w="1226" w:type="pct"/>
            <w:vMerge/>
          </w:tcPr>
          <w:p w14:paraId="0983C44E" w14:textId="77777777" w:rsidR="00B73B9E" w:rsidRPr="00FE0D5D" w:rsidRDefault="00B73B9E" w:rsidP="00210913">
            <w:pPr>
              <w:spacing w:line="440" w:lineRule="exact"/>
              <w:rPr>
                <w:rFonts w:eastAsia="標楷體"/>
                <w:sz w:val="28"/>
                <w:szCs w:val="28"/>
              </w:rPr>
            </w:pPr>
          </w:p>
        </w:tc>
        <w:tc>
          <w:tcPr>
            <w:tcW w:w="1077" w:type="pct"/>
            <w:vAlign w:val="center"/>
          </w:tcPr>
          <w:p w14:paraId="0AD0D8C8" w14:textId="77777777" w:rsidR="0006297E" w:rsidRPr="00FE0D5D" w:rsidRDefault="00790C21" w:rsidP="00210913">
            <w:pPr>
              <w:spacing w:line="440" w:lineRule="exact"/>
              <w:jc w:val="both"/>
              <w:rPr>
                <w:rFonts w:eastAsia="標楷體"/>
                <w:sz w:val="28"/>
                <w:szCs w:val="28"/>
              </w:rPr>
            </w:pPr>
            <w:r w:rsidRPr="00FE0D5D">
              <w:rPr>
                <w:rFonts w:eastAsia="標楷體"/>
                <w:sz w:val="28"/>
                <w:szCs w:val="28"/>
              </w:rPr>
              <w:t>私立學校</w:t>
            </w:r>
          </w:p>
          <w:p w14:paraId="10E81573" w14:textId="26F0427B" w:rsidR="008B06A9" w:rsidRPr="00FE0D5D" w:rsidRDefault="0006297E" w:rsidP="00210913">
            <w:pPr>
              <w:spacing w:line="440" w:lineRule="exact"/>
              <w:jc w:val="both"/>
              <w:rPr>
                <w:rFonts w:eastAsia="標楷體"/>
                <w:sz w:val="28"/>
                <w:szCs w:val="28"/>
              </w:rPr>
            </w:pPr>
            <w:r w:rsidRPr="00FE0D5D">
              <w:rPr>
                <w:rFonts w:eastAsia="標楷體"/>
                <w:sz w:val="28"/>
                <w:szCs w:val="28"/>
              </w:rPr>
              <w:t>Private school</w:t>
            </w:r>
          </w:p>
        </w:tc>
        <w:tc>
          <w:tcPr>
            <w:tcW w:w="2696" w:type="pct"/>
            <w:vMerge/>
            <w:vAlign w:val="center"/>
          </w:tcPr>
          <w:p w14:paraId="328B93C7" w14:textId="77777777" w:rsidR="00B73B9E" w:rsidRPr="00FE0D5D" w:rsidRDefault="00B73B9E" w:rsidP="00210913">
            <w:pPr>
              <w:spacing w:beforeLines="15" w:before="54" w:afterLines="15" w:after="54" w:line="440" w:lineRule="exact"/>
              <w:jc w:val="both"/>
              <w:rPr>
                <w:rFonts w:eastAsia="標楷體"/>
                <w:sz w:val="28"/>
                <w:szCs w:val="28"/>
              </w:rPr>
            </w:pPr>
          </w:p>
        </w:tc>
      </w:tr>
      <w:tr w:rsidR="00D14881" w:rsidRPr="00FE0D5D" w14:paraId="573D35DA" w14:textId="77777777" w:rsidTr="007D55D5">
        <w:tc>
          <w:tcPr>
            <w:tcW w:w="1226" w:type="pct"/>
            <w:vMerge/>
          </w:tcPr>
          <w:p w14:paraId="33553DC5" w14:textId="77777777" w:rsidR="00B73B9E" w:rsidRPr="00FE0D5D" w:rsidRDefault="00B73B9E" w:rsidP="00210913">
            <w:pPr>
              <w:spacing w:line="440" w:lineRule="exact"/>
              <w:rPr>
                <w:rFonts w:eastAsia="標楷體"/>
                <w:sz w:val="28"/>
                <w:szCs w:val="28"/>
              </w:rPr>
            </w:pPr>
          </w:p>
        </w:tc>
        <w:tc>
          <w:tcPr>
            <w:tcW w:w="1077" w:type="pct"/>
            <w:vAlign w:val="center"/>
          </w:tcPr>
          <w:p w14:paraId="7477AE0D" w14:textId="77777777" w:rsidR="0006297E" w:rsidRPr="00FE0D5D" w:rsidRDefault="00790C21" w:rsidP="00210913">
            <w:pPr>
              <w:spacing w:line="440" w:lineRule="exact"/>
              <w:jc w:val="both"/>
              <w:rPr>
                <w:rFonts w:eastAsia="標楷體"/>
                <w:sz w:val="28"/>
                <w:szCs w:val="28"/>
              </w:rPr>
            </w:pPr>
            <w:r w:rsidRPr="00FE0D5D">
              <w:rPr>
                <w:rFonts w:eastAsia="標楷體"/>
                <w:sz w:val="28"/>
                <w:szCs w:val="28"/>
              </w:rPr>
              <w:t>財團法人及民營公司、企業</w:t>
            </w:r>
          </w:p>
          <w:p w14:paraId="0376C51C" w14:textId="4291108A" w:rsidR="008B06A9" w:rsidRPr="00FE0D5D" w:rsidRDefault="0006297E" w:rsidP="00210913">
            <w:pPr>
              <w:spacing w:line="440" w:lineRule="exact"/>
              <w:jc w:val="both"/>
              <w:rPr>
                <w:rFonts w:eastAsia="標楷體"/>
                <w:sz w:val="28"/>
                <w:szCs w:val="28"/>
              </w:rPr>
            </w:pPr>
            <w:r w:rsidRPr="00FE0D5D">
              <w:rPr>
                <w:rFonts w:eastAsia="標楷體"/>
                <w:sz w:val="28"/>
                <w:szCs w:val="28"/>
              </w:rPr>
              <w:t>Foundation or private company/enterprise</w:t>
            </w:r>
          </w:p>
        </w:tc>
        <w:tc>
          <w:tcPr>
            <w:tcW w:w="2696" w:type="pct"/>
            <w:vMerge/>
            <w:vAlign w:val="center"/>
          </w:tcPr>
          <w:p w14:paraId="7E7485C8" w14:textId="77777777" w:rsidR="00B73B9E" w:rsidRPr="00FE0D5D" w:rsidRDefault="00B73B9E" w:rsidP="00210913">
            <w:pPr>
              <w:spacing w:beforeLines="15" w:before="54" w:afterLines="15" w:after="54" w:line="440" w:lineRule="exact"/>
              <w:jc w:val="both"/>
              <w:rPr>
                <w:rFonts w:eastAsia="標楷體"/>
                <w:sz w:val="28"/>
                <w:szCs w:val="28"/>
              </w:rPr>
            </w:pPr>
          </w:p>
        </w:tc>
      </w:tr>
      <w:tr w:rsidR="00D14881" w:rsidRPr="00FE0D5D" w14:paraId="4FB51630" w14:textId="77777777" w:rsidTr="007D55D5">
        <w:tc>
          <w:tcPr>
            <w:tcW w:w="1226" w:type="pct"/>
            <w:vMerge w:val="restart"/>
            <w:vAlign w:val="center"/>
          </w:tcPr>
          <w:p w14:paraId="1EFC9ABF" w14:textId="77777777" w:rsidR="0006297E" w:rsidRPr="00FE0D5D" w:rsidRDefault="00790C21" w:rsidP="00210913">
            <w:pPr>
              <w:spacing w:line="440" w:lineRule="exact"/>
              <w:ind w:left="708" w:hangingChars="253" w:hanging="708"/>
              <w:rPr>
                <w:rFonts w:eastAsia="標楷體"/>
                <w:sz w:val="28"/>
                <w:szCs w:val="28"/>
              </w:rPr>
            </w:pPr>
            <w:r w:rsidRPr="00FE0D5D">
              <w:rPr>
                <w:rFonts w:eastAsia="標楷體"/>
                <w:sz w:val="28"/>
                <w:szCs w:val="28"/>
              </w:rPr>
              <w:t>二、</w:t>
            </w:r>
            <w:r w:rsidRPr="00FE0D5D">
              <w:rPr>
                <w:rFonts w:eastAsia="標楷體"/>
                <w:sz w:val="28"/>
                <w:szCs w:val="28"/>
              </w:rPr>
              <w:tab/>
            </w:r>
            <w:r w:rsidRPr="00FE0D5D">
              <w:rPr>
                <w:rFonts w:eastAsia="標楷體"/>
                <w:sz w:val="28"/>
                <w:szCs w:val="28"/>
              </w:rPr>
              <w:t>年資加薪、年功加</w:t>
            </w:r>
            <w:proofErr w:type="gramStart"/>
            <w:r w:rsidRPr="00FE0D5D">
              <w:rPr>
                <w:rFonts w:eastAsia="標楷體"/>
                <w:sz w:val="28"/>
                <w:szCs w:val="28"/>
              </w:rPr>
              <w:t>俸</w:t>
            </w:r>
            <w:proofErr w:type="gramEnd"/>
          </w:p>
          <w:p w14:paraId="782E85CC" w14:textId="432C002A" w:rsidR="008B06A9" w:rsidRPr="00FE0D5D" w:rsidRDefault="00184A27" w:rsidP="007D55D5">
            <w:pPr>
              <w:spacing w:line="440" w:lineRule="exact"/>
              <w:ind w:left="708" w:hangingChars="253" w:hanging="708"/>
              <w:rPr>
                <w:rFonts w:eastAsia="標楷體"/>
                <w:sz w:val="28"/>
                <w:szCs w:val="28"/>
              </w:rPr>
            </w:pPr>
            <w:r w:rsidRPr="007D55D5">
              <w:rPr>
                <w:rFonts w:eastAsia="標楷體"/>
                <w:sz w:val="28"/>
                <w:szCs w:val="28"/>
              </w:rPr>
              <w:t>II.</w:t>
            </w:r>
            <w:r w:rsidRPr="007D55D5">
              <w:tab/>
            </w:r>
            <w:r w:rsidRPr="007D55D5">
              <w:rPr>
                <w:rFonts w:eastAsia="標楷體"/>
                <w:sz w:val="28"/>
                <w:szCs w:val="28"/>
              </w:rPr>
              <w:t>Seniority</w:t>
            </w:r>
            <w:r w:rsidRPr="007D55D5">
              <w:t>-ba</w:t>
            </w:r>
            <w:r w:rsidRPr="00FE0D5D">
              <w:rPr>
                <w:rFonts w:eastAsia="標楷體"/>
                <w:sz w:val="28"/>
                <w:szCs w:val="28"/>
              </w:rPr>
              <w:t>sed salary increases and longevity-based pay</w:t>
            </w:r>
          </w:p>
        </w:tc>
        <w:tc>
          <w:tcPr>
            <w:tcW w:w="1077" w:type="pct"/>
            <w:vAlign w:val="center"/>
          </w:tcPr>
          <w:p w14:paraId="0AA2D3D7" w14:textId="77777777" w:rsidR="0006297E" w:rsidRPr="00FE0D5D" w:rsidRDefault="00790C21" w:rsidP="00210913">
            <w:pPr>
              <w:spacing w:line="440" w:lineRule="exact"/>
              <w:jc w:val="both"/>
              <w:rPr>
                <w:rFonts w:eastAsia="標楷體"/>
                <w:sz w:val="28"/>
                <w:szCs w:val="28"/>
              </w:rPr>
            </w:pPr>
            <w:r w:rsidRPr="00FE0D5D">
              <w:rPr>
                <w:rFonts w:eastAsia="標楷體"/>
                <w:sz w:val="28"/>
                <w:szCs w:val="28"/>
              </w:rPr>
              <w:t>公立機關</w:t>
            </w:r>
            <w:r w:rsidRPr="00FE0D5D">
              <w:rPr>
                <w:rFonts w:eastAsia="標楷體"/>
                <w:sz w:val="28"/>
                <w:szCs w:val="28"/>
              </w:rPr>
              <w:t>(</w:t>
            </w:r>
            <w:r w:rsidRPr="00FE0D5D">
              <w:rPr>
                <w:rFonts w:eastAsia="標楷體"/>
                <w:sz w:val="28"/>
                <w:szCs w:val="28"/>
              </w:rPr>
              <w:t>構</w:t>
            </w:r>
            <w:r w:rsidRPr="00FE0D5D">
              <w:rPr>
                <w:rFonts w:eastAsia="標楷體"/>
                <w:sz w:val="28"/>
                <w:szCs w:val="28"/>
              </w:rPr>
              <w:t>)</w:t>
            </w:r>
            <w:r w:rsidRPr="00FE0D5D">
              <w:rPr>
                <w:rFonts w:eastAsia="標楷體"/>
                <w:sz w:val="28"/>
                <w:szCs w:val="28"/>
              </w:rPr>
              <w:t>、學校、公營事業機構</w:t>
            </w:r>
          </w:p>
          <w:p w14:paraId="61D47FDC" w14:textId="2123593E" w:rsidR="008B06A9" w:rsidRPr="00FE0D5D" w:rsidRDefault="0006297E" w:rsidP="00210913">
            <w:pPr>
              <w:spacing w:line="440" w:lineRule="exact"/>
              <w:jc w:val="both"/>
              <w:rPr>
                <w:rFonts w:eastAsia="標楷體"/>
                <w:sz w:val="28"/>
                <w:szCs w:val="28"/>
              </w:rPr>
            </w:pPr>
            <w:r w:rsidRPr="00FE0D5D">
              <w:rPr>
                <w:rFonts w:eastAsia="標楷體"/>
                <w:sz w:val="28"/>
                <w:szCs w:val="28"/>
              </w:rPr>
              <w:t>Public agency (institution), school, or state-owned enterprise</w:t>
            </w:r>
          </w:p>
        </w:tc>
        <w:tc>
          <w:tcPr>
            <w:tcW w:w="2696" w:type="pct"/>
            <w:vMerge w:val="restart"/>
            <w:vAlign w:val="center"/>
          </w:tcPr>
          <w:p w14:paraId="09BD8369" w14:textId="77777777" w:rsidR="0006297E" w:rsidRPr="00FE0D5D" w:rsidRDefault="00790C21" w:rsidP="00210913">
            <w:pPr>
              <w:spacing w:beforeLines="15" w:before="54" w:afterLines="15" w:after="54" w:line="440" w:lineRule="exact"/>
              <w:jc w:val="both"/>
              <w:rPr>
                <w:rFonts w:eastAsia="標楷體"/>
                <w:sz w:val="28"/>
                <w:szCs w:val="28"/>
              </w:rPr>
            </w:pPr>
            <w:r w:rsidRPr="00FE0D5D">
              <w:rPr>
                <w:rFonts w:eastAsia="標楷體"/>
                <w:sz w:val="28"/>
                <w:szCs w:val="28"/>
              </w:rPr>
              <w:t>借調期滿歸建時，借調期間及前後在校任教年資服務成績優良者，准予</w:t>
            </w:r>
            <w:proofErr w:type="gramStart"/>
            <w:r w:rsidRPr="00FE0D5D">
              <w:rPr>
                <w:rFonts w:eastAsia="標楷體"/>
                <w:sz w:val="28"/>
                <w:szCs w:val="28"/>
              </w:rPr>
              <w:t>併計按學年度補</w:t>
            </w:r>
            <w:proofErr w:type="gramEnd"/>
            <w:r w:rsidRPr="00FE0D5D">
              <w:rPr>
                <w:rFonts w:eastAsia="標楷體"/>
                <w:sz w:val="28"/>
                <w:szCs w:val="28"/>
              </w:rPr>
              <w:t>辦年資加薪或年功加</w:t>
            </w:r>
            <w:proofErr w:type="gramStart"/>
            <w:r w:rsidRPr="00FE0D5D">
              <w:rPr>
                <w:rFonts w:eastAsia="標楷體"/>
                <w:sz w:val="28"/>
                <w:szCs w:val="28"/>
              </w:rPr>
              <w:t>俸</w:t>
            </w:r>
            <w:proofErr w:type="gramEnd"/>
            <w:r w:rsidRPr="00FE0D5D">
              <w:rPr>
                <w:rFonts w:eastAsia="標楷體"/>
                <w:sz w:val="28"/>
                <w:szCs w:val="28"/>
              </w:rPr>
              <w:t>。</w:t>
            </w:r>
            <w:proofErr w:type="gramStart"/>
            <w:r w:rsidRPr="00FE0D5D">
              <w:rPr>
                <w:rFonts w:eastAsia="標楷體"/>
                <w:sz w:val="28"/>
                <w:szCs w:val="28"/>
              </w:rPr>
              <w:t>（</w:t>
            </w:r>
            <w:proofErr w:type="gramEnd"/>
            <w:r w:rsidRPr="00FE0D5D">
              <w:rPr>
                <w:rFonts w:eastAsia="標楷體"/>
                <w:sz w:val="28"/>
                <w:szCs w:val="28"/>
              </w:rPr>
              <w:t>教育部</w:t>
            </w:r>
            <w:r w:rsidRPr="00FE0D5D">
              <w:rPr>
                <w:rFonts w:eastAsia="標楷體"/>
                <w:sz w:val="28"/>
                <w:szCs w:val="28"/>
              </w:rPr>
              <w:t>93.12.23</w:t>
            </w:r>
            <w:r w:rsidRPr="00FE0D5D">
              <w:rPr>
                <w:rFonts w:eastAsia="標楷體"/>
                <w:sz w:val="28"/>
                <w:szCs w:val="28"/>
              </w:rPr>
              <w:t>台人</w:t>
            </w:r>
            <w:proofErr w:type="gramStart"/>
            <w:r w:rsidRPr="00FE0D5D">
              <w:rPr>
                <w:rFonts w:eastAsia="標楷體"/>
                <w:sz w:val="28"/>
                <w:szCs w:val="28"/>
              </w:rPr>
              <w:t>（</w:t>
            </w:r>
            <w:proofErr w:type="gramEnd"/>
            <w:r w:rsidRPr="00FE0D5D">
              <w:rPr>
                <w:rFonts w:eastAsia="標楷體"/>
                <w:sz w:val="28"/>
                <w:szCs w:val="28"/>
              </w:rPr>
              <w:t>二</w:t>
            </w:r>
            <w:proofErr w:type="gramStart"/>
            <w:r w:rsidRPr="00FE0D5D">
              <w:rPr>
                <w:rFonts w:eastAsia="標楷體"/>
                <w:sz w:val="28"/>
                <w:szCs w:val="28"/>
              </w:rPr>
              <w:t>）</w:t>
            </w:r>
            <w:proofErr w:type="gramEnd"/>
            <w:r w:rsidRPr="00FE0D5D">
              <w:rPr>
                <w:rFonts w:eastAsia="標楷體"/>
                <w:sz w:val="28"/>
                <w:szCs w:val="28"/>
              </w:rPr>
              <w:t>字第</w:t>
            </w:r>
            <w:r w:rsidRPr="00FE0D5D">
              <w:rPr>
                <w:rFonts w:eastAsia="標楷體"/>
                <w:sz w:val="28"/>
                <w:szCs w:val="28"/>
              </w:rPr>
              <w:t>0930148716A</w:t>
            </w:r>
            <w:r w:rsidRPr="00FE0D5D">
              <w:rPr>
                <w:rFonts w:eastAsia="標楷體"/>
                <w:sz w:val="28"/>
                <w:szCs w:val="28"/>
              </w:rPr>
              <w:t>號令</w:t>
            </w:r>
            <w:proofErr w:type="gramStart"/>
            <w:r w:rsidRPr="00FE0D5D">
              <w:rPr>
                <w:rFonts w:eastAsia="標楷體"/>
                <w:sz w:val="28"/>
                <w:szCs w:val="28"/>
              </w:rPr>
              <w:t>）</w:t>
            </w:r>
            <w:proofErr w:type="gramEnd"/>
          </w:p>
          <w:p w14:paraId="3BBFFF62" w14:textId="0D98EEB8" w:rsidR="008B06A9" w:rsidRPr="00FE0D5D" w:rsidRDefault="0006297E" w:rsidP="00210913">
            <w:pPr>
              <w:spacing w:beforeLines="15" w:before="54" w:afterLines="15" w:after="54" w:line="440" w:lineRule="exact"/>
              <w:jc w:val="both"/>
              <w:rPr>
                <w:rFonts w:eastAsia="標楷體"/>
                <w:sz w:val="28"/>
                <w:szCs w:val="28"/>
              </w:rPr>
            </w:pPr>
            <w:r w:rsidRPr="00FE0D5D">
              <w:rPr>
                <w:rFonts w:eastAsia="標楷體"/>
                <w:sz w:val="28"/>
                <w:szCs w:val="28"/>
              </w:rPr>
              <w:t xml:space="preserve">When the </w:t>
            </w:r>
            <w:proofErr w:type="spellStart"/>
            <w:r w:rsidRPr="00FE0D5D">
              <w:rPr>
                <w:rFonts w:eastAsia="標楷體"/>
                <w:sz w:val="28"/>
                <w:szCs w:val="28"/>
              </w:rPr>
              <w:t>secondment</w:t>
            </w:r>
            <w:proofErr w:type="spellEnd"/>
            <w:r w:rsidRPr="00FE0D5D">
              <w:rPr>
                <w:rFonts w:eastAsia="標楷體"/>
                <w:sz w:val="28"/>
                <w:szCs w:val="28"/>
              </w:rPr>
              <w:t xml:space="preserve"> period ends and the </w:t>
            </w:r>
            <w:proofErr w:type="spellStart"/>
            <w:r w:rsidRPr="00FE0D5D">
              <w:rPr>
                <w:rFonts w:eastAsia="標楷體"/>
                <w:sz w:val="28"/>
                <w:szCs w:val="28"/>
              </w:rPr>
              <w:t>secondee</w:t>
            </w:r>
            <w:proofErr w:type="spellEnd"/>
            <w:r w:rsidRPr="00FE0D5D">
              <w:rPr>
                <w:rFonts w:eastAsia="標楷體"/>
                <w:sz w:val="28"/>
                <w:szCs w:val="28"/>
              </w:rPr>
              <w:t xml:space="preserve"> returns to the University, if their </w:t>
            </w:r>
            <w:r w:rsidRPr="00FE0D5D">
              <w:rPr>
                <w:rFonts w:eastAsia="標楷體"/>
                <w:sz w:val="28"/>
                <w:szCs w:val="28"/>
              </w:rPr>
              <w:lastRenderedPageBreak/>
              <w:t xml:space="preserve">teaching service before, during, and after the </w:t>
            </w:r>
            <w:proofErr w:type="spellStart"/>
            <w:r w:rsidRPr="00FE0D5D">
              <w:rPr>
                <w:rFonts w:eastAsia="標楷體"/>
                <w:sz w:val="28"/>
                <w:szCs w:val="28"/>
              </w:rPr>
              <w:t>secondment</w:t>
            </w:r>
            <w:proofErr w:type="spellEnd"/>
            <w:r w:rsidRPr="00FE0D5D">
              <w:rPr>
                <w:rFonts w:eastAsia="標楷體"/>
                <w:sz w:val="28"/>
                <w:szCs w:val="28"/>
              </w:rPr>
              <w:t xml:space="preserve"> has been satisfactory, their seniority may be combined, and seniority-based salary increases or longevity-based pay may be retrospectively processed on an academic-year basis. (Ministry of Education’s Order Tai-Ren-(2)-</w:t>
            </w:r>
            <w:proofErr w:type="spellStart"/>
            <w:r w:rsidRPr="00FE0D5D">
              <w:rPr>
                <w:rFonts w:eastAsia="標楷體"/>
                <w:sz w:val="28"/>
                <w:szCs w:val="28"/>
              </w:rPr>
              <w:t>Zi</w:t>
            </w:r>
            <w:proofErr w:type="spellEnd"/>
            <w:r w:rsidRPr="00FE0D5D">
              <w:rPr>
                <w:rFonts w:eastAsia="標楷體"/>
                <w:sz w:val="28"/>
                <w:szCs w:val="28"/>
              </w:rPr>
              <w:t xml:space="preserve"> No. 0930148716A, dated December 23, 2004)</w:t>
            </w:r>
          </w:p>
        </w:tc>
      </w:tr>
      <w:tr w:rsidR="00D14881" w:rsidRPr="00FE0D5D" w14:paraId="1BE37668" w14:textId="77777777" w:rsidTr="007D55D5">
        <w:tc>
          <w:tcPr>
            <w:tcW w:w="1226" w:type="pct"/>
            <w:vMerge/>
          </w:tcPr>
          <w:p w14:paraId="71210321" w14:textId="77777777" w:rsidR="00AC0EBD" w:rsidRPr="00FE0D5D" w:rsidRDefault="00AC0EBD" w:rsidP="00210913">
            <w:pPr>
              <w:spacing w:line="440" w:lineRule="exact"/>
              <w:rPr>
                <w:rFonts w:eastAsia="標楷體"/>
                <w:sz w:val="28"/>
                <w:szCs w:val="28"/>
              </w:rPr>
            </w:pPr>
          </w:p>
        </w:tc>
        <w:tc>
          <w:tcPr>
            <w:tcW w:w="1077" w:type="pct"/>
            <w:vAlign w:val="center"/>
          </w:tcPr>
          <w:p w14:paraId="147BF099" w14:textId="77777777" w:rsidR="0006297E" w:rsidRPr="00FE0D5D" w:rsidRDefault="00790C21" w:rsidP="00210913">
            <w:pPr>
              <w:spacing w:line="440" w:lineRule="exact"/>
              <w:jc w:val="both"/>
              <w:rPr>
                <w:rFonts w:eastAsia="標楷體"/>
                <w:sz w:val="28"/>
                <w:szCs w:val="28"/>
              </w:rPr>
            </w:pPr>
            <w:r w:rsidRPr="00FE0D5D">
              <w:rPr>
                <w:rFonts w:eastAsia="標楷體"/>
                <w:sz w:val="28"/>
                <w:szCs w:val="28"/>
              </w:rPr>
              <w:t>私立學校</w:t>
            </w:r>
          </w:p>
          <w:p w14:paraId="09095597" w14:textId="68D8A1ED" w:rsidR="008B06A9" w:rsidRPr="00FE0D5D" w:rsidRDefault="0006297E" w:rsidP="00210913">
            <w:pPr>
              <w:spacing w:line="440" w:lineRule="exact"/>
              <w:jc w:val="both"/>
              <w:rPr>
                <w:rFonts w:eastAsia="標楷體"/>
                <w:sz w:val="28"/>
                <w:szCs w:val="28"/>
              </w:rPr>
            </w:pPr>
            <w:r w:rsidRPr="00FE0D5D">
              <w:rPr>
                <w:rFonts w:eastAsia="標楷體"/>
                <w:sz w:val="28"/>
                <w:szCs w:val="28"/>
              </w:rPr>
              <w:t>Private school</w:t>
            </w:r>
          </w:p>
        </w:tc>
        <w:tc>
          <w:tcPr>
            <w:tcW w:w="2696" w:type="pct"/>
            <w:vMerge/>
            <w:vAlign w:val="center"/>
          </w:tcPr>
          <w:p w14:paraId="4625315C" w14:textId="77777777" w:rsidR="00AC0EBD" w:rsidRPr="00FE0D5D" w:rsidRDefault="00AC0EBD" w:rsidP="00210913">
            <w:pPr>
              <w:spacing w:beforeLines="15" w:before="54" w:afterLines="15" w:after="54" w:line="440" w:lineRule="exact"/>
              <w:jc w:val="both"/>
              <w:rPr>
                <w:rFonts w:eastAsia="標楷體"/>
                <w:sz w:val="28"/>
                <w:szCs w:val="28"/>
              </w:rPr>
            </w:pPr>
          </w:p>
        </w:tc>
      </w:tr>
      <w:tr w:rsidR="00D14881" w:rsidRPr="00FE0D5D" w14:paraId="38CF1085" w14:textId="77777777" w:rsidTr="007D55D5">
        <w:tc>
          <w:tcPr>
            <w:tcW w:w="1226" w:type="pct"/>
            <w:vMerge/>
          </w:tcPr>
          <w:p w14:paraId="00424169" w14:textId="77777777" w:rsidR="00AC0EBD" w:rsidRPr="00FE0D5D" w:rsidRDefault="00AC0EBD" w:rsidP="00210913">
            <w:pPr>
              <w:spacing w:line="440" w:lineRule="exact"/>
              <w:rPr>
                <w:rFonts w:eastAsia="標楷體"/>
                <w:sz w:val="28"/>
                <w:szCs w:val="28"/>
              </w:rPr>
            </w:pPr>
          </w:p>
        </w:tc>
        <w:tc>
          <w:tcPr>
            <w:tcW w:w="1077" w:type="pct"/>
            <w:vAlign w:val="center"/>
          </w:tcPr>
          <w:p w14:paraId="6F8C6B62" w14:textId="77777777" w:rsidR="0006297E" w:rsidRPr="00FE0D5D" w:rsidRDefault="00790C21" w:rsidP="00210913">
            <w:pPr>
              <w:spacing w:line="440" w:lineRule="exact"/>
              <w:jc w:val="both"/>
              <w:rPr>
                <w:rFonts w:eastAsia="標楷體"/>
                <w:sz w:val="28"/>
                <w:szCs w:val="28"/>
              </w:rPr>
            </w:pPr>
            <w:r w:rsidRPr="00FE0D5D">
              <w:rPr>
                <w:rFonts w:eastAsia="標楷體"/>
                <w:sz w:val="28"/>
                <w:szCs w:val="28"/>
              </w:rPr>
              <w:t>財團法人及民營公司、企業</w:t>
            </w:r>
          </w:p>
          <w:p w14:paraId="4AFD7589" w14:textId="22DB4462" w:rsidR="008B06A9" w:rsidRPr="00FE0D5D" w:rsidRDefault="0006297E" w:rsidP="00210913">
            <w:pPr>
              <w:spacing w:line="440" w:lineRule="exact"/>
              <w:jc w:val="both"/>
              <w:rPr>
                <w:rFonts w:eastAsia="標楷體"/>
                <w:sz w:val="28"/>
                <w:szCs w:val="28"/>
              </w:rPr>
            </w:pPr>
            <w:r w:rsidRPr="00FE0D5D">
              <w:rPr>
                <w:rFonts w:eastAsia="標楷體"/>
                <w:sz w:val="28"/>
                <w:szCs w:val="28"/>
              </w:rPr>
              <w:t>Foundation or private company/enterprise</w:t>
            </w:r>
          </w:p>
        </w:tc>
        <w:tc>
          <w:tcPr>
            <w:tcW w:w="2696" w:type="pct"/>
            <w:vMerge/>
            <w:vAlign w:val="center"/>
          </w:tcPr>
          <w:p w14:paraId="7892F507" w14:textId="77777777" w:rsidR="00AC0EBD" w:rsidRPr="00FE0D5D" w:rsidRDefault="00AC0EBD" w:rsidP="00210913">
            <w:pPr>
              <w:spacing w:beforeLines="15" w:before="54" w:afterLines="15" w:after="54" w:line="440" w:lineRule="exact"/>
              <w:jc w:val="both"/>
              <w:rPr>
                <w:rFonts w:eastAsia="標楷體"/>
                <w:sz w:val="28"/>
                <w:szCs w:val="28"/>
              </w:rPr>
            </w:pPr>
          </w:p>
        </w:tc>
      </w:tr>
      <w:tr w:rsidR="00D14881" w:rsidRPr="00FE0D5D" w14:paraId="7B062F92" w14:textId="77777777" w:rsidTr="007D55D5">
        <w:tc>
          <w:tcPr>
            <w:tcW w:w="1226" w:type="pct"/>
            <w:vMerge w:val="restart"/>
            <w:vAlign w:val="center"/>
          </w:tcPr>
          <w:p w14:paraId="2721DA88" w14:textId="77777777" w:rsidR="0006297E" w:rsidRPr="00FE0D5D" w:rsidRDefault="00790C21" w:rsidP="00210913">
            <w:pPr>
              <w:spacing w:line="440" w:lineRule="exact"/>
              <w:ind w:left="708" w:hangingChars="253" w:hanging="708"/>
              <w:rPr>
                <w:rFonts w:eastAsia="標楷體"/>
                <w:sz w:val="28"/>
                <w:szCs w:val="28"/>
              </w:rPr>
            </w:pPr>
            <w:r w:rsidRPr="00FE0D5D">
              <w:rPr>
                <w:rFonts w:eastAsia="標楷體"/>
                <w:sz w:val="28"/>
                <w:szCs w:val="28"/>
              </w:rPr>
              <w:t>三、</w:t>
            </w:r>
            <w:r w:rsidRPr="00FE0D5D">
              <w:rPr>
                <w:rFonts w:eastAsia="標楷體"/>
                <w:sz w:val="28"/>
                <w:szCs w:val="28"/>
              </w:rPr>
              <w:tab/>
            </w:r>
            <w:r w:rsidRPr="00FE0D5D">
              <w:rPr>
                <w:rFonts w:eastAsia="標楷體"/>
                <w:sz w:val="28"/>
                <w:szCs w:val="28"/>
              </w:rPr>
              <w:t>國內外講學、進修、研究</w:t>
            </w:r>
          </w:p>
          <w:p w14:paraId="3A3AA8CB" w14:textId="79E283E8" w:rsidR="00A10EA1" w:rsidRPr="00FE0D5D" w:rsidRDefault="00184A27" w:rsidP="00210913">
            <w:pPr>
              <w:spacing w:line="440" w:lineRule="exact"/>
              <w:ind w:left="708" w:hangingChars="253" w:hanging="708"/>
              <w:rPr>
                <w:rFonts w:eastAsia="標楷體"/>
                <w:sz w:val="28"/>
                <w:szCs w:val="28"/>
              </w:rPr>
            </w:pPr>
            <w:r w:rsidRPr="00FE0D5D">
              <w:rPr>
                <w:rFonts w:eastAsia="標楷體"/>
                <w:sz w:val="28"/>
                <w:szCs w:val="28"/>
              </w:rPr>
              <w:t>III.</w:t>
            </w:r>
            <w:r w:rsidRPr="00FE0D5D">
              <w:rPr>
                <w:rFonts w:eastAsia="標楷體"/>
                <w:sz w:val="28"/>
                <w:szCs w:val="28"/>
              </w:rPr>
              <w:tab/>
              <w:t>Domestic and international lectures, further studies, and research</w:t>
            </w:r>
          </w:p>
        </w:tc>
        <w:tc>
          <w:tcPr>
            <w:tcW w:w="1077" w:type="pct"/>
            <w:vAlign w:val="center"/>
          </w:tcPr>
          <w:p w14:paraId="23428A5E" w14:textId="77777777" w:rsidR="0006297E" w:rsidRPr="00FE0D5D" w:rsidRDefault="00790C21" w:rsidP="00210913">
            <w:pPr>
              <w:spacing w:line="440" w:lineRule="exact"/>
              <w:jc w:val="both"/>
              <w:rPr>
                <w:rFonts w:eastAsia="標楷體"/>
                <w:sz w:val="28"/>
                <w:szCs w:val="28"/>
              </w:rPr>
            </w:pPr>
            <w:r w:rsidRPr="00FE0D5D">
              <w:rPr>
                <w:rFonts w:eastAsia="標楷體"/>
                <w:sz w:val="28"/>
                <w:szCs w:val="28"/>
              </w:rPr>
              <w:t>公立機關</w:t>
            </w:r>
            <w:r w:rsidRPr="00FE0D5D">
              <w:rPr>
                <w:rFonts w:eastAsia="標楷體"/>
                <w:sz w:val="28"/>
                <w:szCs w:val="28"/>
              </w:rPr>
              <w:t>(</w:t>
            </w:r>
            <w:r w:rsidRPr="00FE0D5D">
              <w:rPr>
                <w:rFonts w:eastAsia="標楷體"/>
                <w:sz w:val="28"/>
                <w:szCs w:val="28"/>
              </w:rPr>
              <w:t>構</w:t>
            </w:r>
            <w:r w:rsidRPr="00FE0D5D">
              <w:rPr>
                <w:rFonts w:eastAsia="標楷體"/>
                <w:sz w:val="28"/>
                <w:szCs w:val="28"/>
              </w:rPr>
              <w:t>)</w:t>
            </w:r>
            <w:r w:rsidRPr="00FE0D5D">
              <w:rPr>
                <w:rFonts w:eastAsia="標楷體"/>
                <w:sz w:val="28"/>
                <w:szCs w:val="28"/>
              </w:rPr>
              <w:t>、學校、公營事業機構</w:t>
            </w:r>
          </w:p>
          <w:p w14:paraId="448B4107" w14:textId="35658D50" w:rsidR="00A10EA1" w:rsidRPr="00FE0D5D" w:rsidRDefault="0006297E" w:rsidP="00210913">
            <w:pPr>
              <w:spacing w:line="440" w:lineRule="exact"/>
              <w:jc w:val="both"/>
              <w:rPr>
                <w:rFonts w:eastAsia="標楷體"/>
                <w:sz w:val="28"/>
                <w:szCs w:val="28"/>
              </w:rPr>
            </w:pPr>
            <w:r w:rsidRPr="00FE0D5D">
              <w:rPr>
                <w:rFonts w:eastAsia="標楷體"/>
                <w:sz w:val="28"/>
                <w:szCs w:val="28"/>
              </w:rPr>
              <w:t>Public agency (institution), school, or state-owned enterprise</w:t>
            </w:r>
          </w:p>
        </w:tc>
        <w:tc>
          <w:tcPr>
            <w:tcW w:w="2696" w:type="pct"/>
            <w:vMerge w:val="restart"/>
            <w:vAlign w:val="center"/>
          </w:tcPr>
          <w:p w14:paraId="4183DC74" w14:textId="77777777" w:rsidR="0006297E" w:rsidRPr="00FE0D5D" w:rsidRDefault="00790C21" w:rsidP="00210913">
            <w:pPr>
              <w:spacing w:beforeLines="15" w:before="54" w:afterLines="15" w:after="54" w:line="440" w:lineRule="exact"/>
              <w:ind w:hanging="240"/>
              <w:jc w:val="both"/>
              <w:rPr>
                <w:rFonts w:eastAsia="標楷體"/>
                <w:sz w:val="28"/>
                <w:szCs w:val="28"/>
              </w:rPr>
            </w:pPr>
            <w:r w:rsidRPr="00FE0D5D">
              <w:rPr>
                <w:rFonts w:eastAsia="標楷體"/>
                <w:sz w:val="28"/>
                <w:szCs w:val="28"/>
              </w:rPr>
              <w:t>1.</w:t>
            </w:r>
            <w:r w:rsidRPr="00FE0D5D">
              <w:rPr>
                <w:rFonts w:eastAsia="標楷體"/>
                <w:sz w:val="28"/>
                <w:szCs w:val="28"/>
              </w:rPr>
              <w:tab/>
            </w:r>
            <w:r w:rsidRPr="00FE0D5D">
              <w:rPr>
                <w:rFonts w:eastAsia="標楷體"/>
                <w:sz w:val="28"/>
                <w:szCs w:val="28"/>
              </w:rPr>
              <w:t>在本大學擔任專任教師連續服務</w:t>
            </w:r>
            <w:r w:rsidRPr="00FE0D5D">
              <w:rPr>
                <w:rFonts w:eastAsia="標楷體"/>
                <w:sz w:val="28"/>
                <w:szCs w:val="28"/>
              </w:rPr>
              <w:t>2</w:t>
            </w:r>
            <w:r w:rsidRPr="00FE0D5D">
              <w:rPr>
                <w:rFonts w:eastAsia="標楷體"/>
                <w:sz w:val="28"/>
                <w:szCs w:val="28"/>
              </w:rPr>
              <w:t>年以上未滿</w:t>
            </w:r>
            <w:r w:rsidRPr="00FE0D5D">
              <w:rPr>
                <w:rFonts w:eastAsia="標楷體"/>
                <w:sz w:val="28"/>
                <w:szCs w:val="28"/>
              </w:rPr>
              <w:t>3</w:t>
            </w:r>
            <w:r w:rsidRPr="00FE0D5D">
              <w:rPr>
                <w:rFonts w:eastAsia="標楷體"/>
                <w:sz w:val="28"/>
                <w:szCs w:val="28"/>
              </w:rPr>
              <w:t>年者，留職停薪；</w:t>
            </w:r>
            <w:r w:rsidRPr="00FE0D5D">
              <w:rPr>
                <w:rFonts w:eastAsia="標楷體"/>
                <w:sz w:val="28"/>
                <w:szCs w:val="28"/>
              </w:rPr>
              <w:t>3</w:t>
            </w:r>
            <w:r w:rsidRPr="00FE0D5D">
              <w:rPr>
                <w:rFonts w:eastAsia="標楷體"/>
                <w:sz w:val="28"/>
                <w:szCs w:val="28"/>
              </w:rPr>
              <w:t>年以上，並經校長核定者，得帶職帶薪，最長</w:t>
            </w:r>
            <w:r w:rsidRPr="00FE0D5D">
              <w:rPr>
                <w:rFonts w:eastAsia="標楷體"/>
                <w:sz w:val="28"/>
                <w:szCs w:val="28"/>
              </w:rPr>
              <w:t>1</w:t>
            </w:r>
            <w:r w:rsidRPr="00FE0D5D">
              <w:rPr>
                <w:rFonts w:eastAsia="標楷體"/>
                <w:sz w:val="28"/>
                <w:szCs w:val="28"/>
              </w:rPr>
              <w:t>年，第</w:t>
            </w:r>
            <w:r w:rsidRPr="00FE0D5D">
              <w:rPr>
                <w:rFonts w:eastAsia="標楷體"/>
                <w:sz w:val="28"/>
                <w:szCs w:val="28"/>
              </w:rPr>
              <w:t>2</w:t>
            </w:r>
            <w:r w:rsidRPr="00FE0D5D">
              <w:rPr>
                <w:rFonts w:eastAsia="標楷體"/>
                <w:sz w:val="28"/>
                <w:szCs w:val="28"/>
              </w:rPr>
              <w:t>年起改為留職停薪，留職停薪進修期間以</w:t>
            </w:r>
            <w:r w:rsidRPr="00FE0D5D">
              <w:rPr>
                <w:rFonts w:eastAsia="標楷體"/>
                <w:sz w:val="28"/>
                <w:szCs w:val="28"/>
              </w:rPr>
              <w:t>2</w:t>
            </w:r>
            <w:r w:rsidRPr="00FE0D5D">
              <w:rPr>
                <w:rFonts w:eastAsia="標楷體"/>
                <w:sz w:val="28"/>
                <w:szCs w:val="28"/>
              </w:rPr>
              <w:t>年為原則，必要時得延長</w:t>
            </w:r>
            <w:r w:rsidRPr="00FE0D5D">
              <w:rPr>
                <w:rFonts w:eastAsia="標楷體"/>
                <w:sz w:val="28"/>
                <w:szCs w:val="28"/>
              </w:rPr>
              <w:t>1</w:t>
            </w:r>
            <w:r w:rsidRPr="00FE0D5D">
              <w:rPr>
                <w:rFonts w:eastAsia="標楷體"/>
                <w:sz w:val="28"/>
                <w:szCs w:val="28"/>
              </w:rPr>
              <w:t>年。但為取得學位需要者，得再延長</w:t>
            </w:r>
            <w:r w:rsidRPr="00FE0D5D">
              <w:rPr>
                <w:rFonts w:eastAsia="標楷體"/>
                <w:sz w:val="28"/>
                <w:szCs w:val="28"/>
              </w:rPr>
              <w:t>1</w:t>
            </w:r>
            <w:r w:rsidRPr="00FE0D5D">
              <w:rPr>
                <w:rFonts w:eastAsia="標楷體"/>
                <w:sz w:val="28"/>
                <w:szCs w:val="28"/>
              </w:rPr>
              <w:t>年。</w:t>
            </w:r>
            <w:r w:rsidRPr="00FE0D5D">
              <w:rPr>
                <w:rFonts w:eastAsia="標楷體"/>
                <w:sz w:val="28"/>
                <w:szCs w:val="28"/>
              </w:rPr>
              <w:t>(</w:t>
            </w:r>
            <w:r w:rsidRPr="00FE0D5D">
              <w:rPr>
                <w:rFonts w:eastAsia="標楷體"/>
                <w:sz w:val="28"/>
                <w:szCs w:val="28"/>
              </w:rPr>
              <w:t>本校教師出國講學研究或進修辦法第</w:t>
            </w:r>
            <w:r w:rsidRPr="00FE0D5D">
              <w:rPr>
                <w:rFonts w:eastAsia="標楷體"/>
                <w:sz w:val="28"/>
                <w:szCs w:val="28"/>
              </w:rPr>
              <w:t>8</w:t>
            </w:r>
            <w:r w:rsidRPr="00FE0D5D">
              <w:rPr>
                <w:rFonts w:eastAsia="標楷體"/>
                <w:sz w:val="28"/>
                <w:szCs w:val="28"/>
              </w:rPr>
              <w:t>條第</w:t>
            </w:r>
            <w:r w:rsidRPr="00FE0D5D">
              <w:rPr>
                <w:rFonts w:eastAsia="標楷體"/>
                <w:sz w:val="28"/>
                <w:szCs w:val="28"/>
              </w:rPr>
              <w:t>1</w:t>
            </w:r>
            <w:r w:rsidRPr="00FE0D5D">
              <w:rPr>
                <w:rFonts w:eastAsia="標楷體"/>
                <w:sz w:val="28"/>
                <w:szCs w:val="28"/>
              </w:rPr>
              <w:t>款</w:t>
            </w:r>
            <w:r w:rsidRPr="00FE0D5D">
              <w:rPr>
                <w:rFonts w:eastAsia="標楷體"/>
                <w:sz w:val="28"/>
                <w:szCs w:val="28"/>
              </w:rPr>
              <w:t>)</w:t>
            </w:r>
          </w:p>
          <w:p w14:paraId="2D4A724D" w14:textId="60E92E16" w:rsidR="00F44AD5" w:rsidRPr="00FE0D5D" w:rsidRDefault="0006297E" w:rsidP="00210913">
            <w:pPr>
              <w:spacing w:beforeLines="15" w:before="54" w:afterLines="15" w:after="54" w:line="440" w:lineRule="exact"/>
              <w:ind w:hanging="240"/>
              <w:jc w:val="both"/>
              <w:rPr>
                <w:rFonts w:eastAsia="標楷體"/>
                <w:sz w:val="28"/>
                <w:szCs w:val="28"/>
              </w:rPr>
            </w:pPr>
            <w:r w:rsidRPr="00FE0D5D">
              <w:rPr>
                <w:rFonts w:eastAsia="標楷體"/>
                <w:sz w:val="28"/>
                <w:szCs w:val="28"/>
              </w:rPr>
              <w:t>1.</w:t>
            </w:r>
            <w:r w:rsidRPr="00FE0D5D">
              <w:rPr>
                <w:rFonts w:eastAsia="標楷體"/>
                <w:sz w:val="28"/>
                <w:szCs w:val="28"/>
              </w:rPr>
              <w:tab/>
              <w:t xml:space="preserve">Full-time faculty members of the University who have served continuously for more than two years but less than three years may take unpaid leave. Full-time faculty who have served for over three years may take up to one year of paid leave with the President’s approval. Starting from the second year, the paid leave shall be converted to unpaid leave. The duration of unpaid leave for further studies shall be two years, which may be extended by one additional year when necessary. However, if it is necessary </w:t>
            </w:r>
            <w:proofErr w:type="gramStart"/>
            <w:r w:rsidRPr="00FE0D5D">
              <w:rPr>
                <w:rFonts w:eastAsia="標楷體"/>
                <w:sz w:val="28"/>
                <w:szCs w:val="28"/>
              </w:rPr>
              <w:t>for the purpose of</w:t>
            </w:r>
            <w:proofErr w:type="gramEnd"/>
            <w:r w:rsidRPr="00FE0D5D">
              <w:rPr>
                <w:rFonts w:eastAsia="標楷體"/>
                <w:sz w:val="28"/>
                <w:szCs w:val="28"/>
              </w:rPr>
              <w:t xml:space="preserve"> obtaining a degree, the leave may be extended for an additional year. (Article 8, Subparagraph 1 of the University’s Regulations for Overseas Lecturing, Research, or Further Studies for Faculty Members).</w:t>
            </w:r>
          </w:p>
          <w:p w14:paraId="411AE816" w14:textId="77777777" w:rsidR="0006297E" w:rsidRPr="00FE0D5D" w:rsidRDefault="00790C21" w:rsidP="00210913">
            <w:pPr>
              <w:spacing w:beforeLines="15" w:before="54" w:afterLines="15" w:after="54" w:line="440" w:lineRule="exact"/>
              <w:ind w:hanging="240"/>
              <w:jc w:val="both"/>
              <w:rPr>
                <w:rFonts w:eastAsia="標楷體"/>
                <w:sz w:val="28"/>
                <w:szCs w:val="28"/>
              </w:rPr>
            </w:pPr>
            <w:r w:rsidRPr="00FE0D5D">
              <w:rPr>
                <w:rFonts w:eastAsia="標楷體"/>
                <w:sz w:val="28"/>
                <w:szCs w:val="28"/>
              </w:rPr>
              <w:t>2.</w:t>
            </w:r>
            <w:r w:rsidRPr="00FE0D5D">
              <w:rPr>
                <w:rFonts w:eastAsia="標楷體"/>
                <w:sz w:val="28"/>
                <w:szCs w:val="28"/>
              </w:rPr>
              <w:tab/>
            </w:r>
            <w:r w:rsidRPr="00FE0D5D">
              <w:rPr>
                <w:rFonts w:eastAsia="標楷體"/>
                <w:sz w:val="28"/>
                <w:szCs w:val="28"/>
              </w:rPr>
              <w:t>教師借調留職停薪年資應予扣除不</w:t>
            </w:r>
            <w:proofErr w:type="gramStart"/>
            <w:r w:rsidRPr="00FE0D5D">
              <w:rPr>
                <w:rFonts w:eastAsia="標楷體"/>
                <w:sz w:val="28"/>
                <w:szCs w:val="28"/>
              </w:rPr>
              <w:t>採</w:t>
            </w:r>
            <w:proofErr w:type="gramEnd"/>
            <w:r w:rsidRPr="00FE0D5D">
              <w:rPr>
                <w:rFonts w:eastAsia="標楷體"/>
                <w:sz w:val="28"/>
                <w:szCs w:val="28"/>
              </w:rPr>
              <w:t>計，惟服務年資視為不中斷。</w:t>
            </w:r>
          </w:p>
          <w:p w14:paraId="6114EE48" w14:textId="257FD707" w:rsidR="0089744A" w:rsidRPr="00FE0D5D" w:rsidRDefault="0006297E" w:rsidP="00FA59E7">
            <w:pPr>
              <w:spacing w:beforeLines="15" w:before="54" w:afterLines="15" w:after="54" w:line="440" w:lineRule="exact"/>
              <w:ind w:hanging="240"/>
              <w:jc w:val="both"/>
              <w:rPr>
                <w:rFonts w:eastAsia="標楷體"/>
                <w:sz w:val="28"/>
                <w:szCs w:val="28"/>
              </w:rPr>
            </w:pPr>
            <w:r w:rsidRPr="00FE0D5D">
              <w:rPr>
                <w:rFonts w:eastAsia="標楷體"/>
                <w:sz w:val="28"/>
                <w:szCs w:val="28"/>
              </w:rPr>
              <w:t>2.</w:t>
            </w:r>
            <w:r w:rsidRPr="00FE0D5D">
              <w:rPr>
                <w:rFonts w:eastAsia="標楷體"/>
                <w:sz w:val="28"/>
                <w:szCs w:val="28"/>
              </w:rPr>
              <w:tab/>
              <w:t xml:space="preserve">For </w:t>
            </w:r>
            <w:proofErr w:type="spellStart"/>
            <w:r w:rsidRPr="00FE0D5D">
              <w:rPr>
                <w:rFonts w:eastAsia="標楷體"/>
                <w:sz w:val="28"/>
                <w:szCs w:val="28"/>
              </w:rPr>
              <w:t>secondees</w:t>
            </w:r>
            <w:proofErr w:type="spellEnd"/>
            <w:r w:rsidRPr="00FE0D5D">
              <w:rPr>
                <w:rFonts w:eastAsia="標楷體"/>
                <w:sz w:val="28"/>
                <w:szCs w:val="28"/>
              </w:rPr>
              <w:t xml:space="preserve">, their seniority during unpaid leave </w:t>
            </w:r>
            <w:r w:rsidRPr="00FE0D5D">
              <w:rPr>
                <w:rFonts w:eastAsia="標楷體"/>
                <w:sz w:val="28"/>
                <w:szCs w:val="28"/>
              </w:rPr>
              <w:lastRenderedPageBreak/>
              <w:t>will not be counted but deemed uninterrupted.</w:t>
            </w:r>
          </w:p>
        </w:tc>
      </w:tr>
      <w:tr w:rsidR="00D14881" w:rsidRPr="00FE0D5D" w14:paraId="210F2F8B" w14:textId="77777777" w:rsidTr="007D55D5">
        <w:tc>
          <w:tcPr>
            <w:tcW w:w="1226" w:type="pct"/>
            <w:vMerge/>
          </w:tcPr>
          <w:p w14:paraId="375BF810" w14:textId="77777777" w:rsidR="009076D4" w:rsidRPr="00FE0D5D" w:rsidRDefault="009076D4" w:rsidP="00210913">
            <w:pPr>
              <w:spacing w:line="440" w:lineRule="exact"/>
              <w:rPr>
                <w:rFonts w:eastAsia="標楷體"/>
                <w:sz w:val="28"/>
                <w:szCs w:val="28"/>
              </w:rPr>
            </w:pPr>
          </w:p>
        </w:tc>
        <w:tc>
          <w:tcPr>
            <w:tcW w:w="1077" w:type="pct"/>
            <w:vAlign w:val="center"/>
          </w:tcPr>
          <w:p w14:paraId="05A23E6D" w14:textId="77777777" w:rsidR="0006297E" w:rsidRPr="00FE0D5D" w:rsidRDefault="00790C21" w:rsidP="00210913">
            <w:pPr>
              <w:spacing w:line="440" w:lineRule="exact"/>
              <w:jc w:val="both"/>
              <w:rPr>
                <w:rFonts w:eastAsia="標楷體"/>
                <w:sz w:val="28"/>
                <w:szCs w:val="28"/>
              </w:rPr>
            </w:pPr>
            <w:r w:rsidRPr="00FE0D5D">
              <w:rPr>
                <w:rFonts w:eastAsia="標楷體"/>
                <w:sz w:val="28"/>
                <w:szCs w:val="28"/>
              </w:rPr>
              <w:t>私立學校</w:t>
            </w:r>
          </w:p>
          <w:p w14:paraId="18A7EFB9" w14:textId="38D73C20" w:rsidR="00A10EA1" w:rsidRPr="00FE0D5D" w:rsidRDefault="0006297E" w:rsidP="00210913">
            <w:pPr>
              <w:spacing w:line="440" w:lineRule="exact"/>
              <w:jc w:val="both"/>
              <w:rPr>
                <w:rFonts w:eastAsia="標楷體"/>
                <w:sz w:val="28"/>
                <w:szCs w:val="28"/>
              </w:rPr>
            </w:pPr>
            <w:r w:rsidRPr="00FE0D5D">
              <w:rPr>
                <w:rFonts w:eastAsia="標楷體"/>
                <w:sz w:val="28"/>
                <w:szCs w:val="28"/>
              </w:rPr>
              <w:t>Private school</w:t>
            </w:r>
          </w:p>
        </w:tc>
        <w:tc>
          <w:tcPr>
            <w:tcW w:w="2696" w:type="pct"/>
            <w:vMerge/>
          </w:tcPr>
          <w:p w14:paraId="7DA43EEE" w14:textId="77777777" w:rsidR="009076D4" w:rsidRPr="00FE0D5D" w:rsidRDefault="009076D4" w:rsidP="00210913">
            <w:pPr>
              <w:spacing w:beforeLines="15" w:before="54" w:afterLines="15" w:after="54" w:line="440" w:lineRule="exact"/>
              <w:jc w:val="both"/>
              <w:rPr>
                <w:rFonts w:eastAsia="標楷體"/>
                <w:sz w:val="28"/>
                <w:szCs w:val="28"/>
              </w:rPr>
            </w:pPr>
          </w:p>
        </w:tc>
      </w:tr>
      <w:tr w:rsidR="00D14881" w:rsidRPr="00FE0D5D" w14:paraId="1FB6EECB" w14:textId="77777777" w:rsidTr="007D55D5">
        <w:tc>
          <w:tcPr>
            <w:tcW w:w="1226" w:type="pct"/>
            <w:vMerge/>
          </w:tcPr>
          <w:p w14:paraId="5E9F9D5E" w14:textId="77777777" w:rsidR="009076D4" w:rsidRPr="00FE0D5D" w:rsidRDefault="009076D4" w:rsidP="00210913">
            <w:pPr>
              <w:spacing w:line="440" w:lineRule="exact"/>
              <w:rPr>
                <w:rFonts w:eastAsia="標楷體"/>
                <w:sz w:val="28"/>
                <w:szCs w:val="28"/>
              </w:rPr>
            </w:pPr>
          </w:p>
        </w:tc>
        <w:tc>
          <w:tcPr>
            <w:tcW w:w="1077" w:type="pct"/>
            <w:vAlign w:val="center"/>
          </w:tcPr>
          <w:p w14:paraId="4578E841" w14:textId="77777777" w:rsidR="0006297E" w:rsidRPr="00FE0D5D" w:rsidRDefault="00790C21" w:rsidP="00210913">
            <w:pPr>
              <w:spacing w:line="440" w:lineRule="exact"/>
              <w:jc w:val="both"/>
              <w:rPr>
                <w:rFonts w:eastAsia="標楷體"/>
                <w:sz w:val="28"/>
                <w:szCs w:val="28"/>
              </w:rPr>
            </w:pPr>
            <w:r w:rsidRPr="00FE0D5D">
              <w:rPr>
                <w:rFonts w:eastAsia="標楷體"/>
                <w:sz w:val="28"/>
                <w:szCs w:val="28"/>
              </w:rPr>
              <w:t>財團法人及民營公司、企業</w:t>
            </w:r>
          </w:p>
          <w:p w14:paraId="3C234BE1" w14:textId="3169940B" w:rsidR="00A10EA1" w:rsidRPr="00FE0D5D" w:rsidRDefault="0006297E" w:rsidP="00210913">
            <w:pPr>
              <w:spacing w:line="440" w:lineRule="exact"/>
              <w:jc w:val="both"/>
              <w:rPr>
                <w:rFonts w:eastAsia="標楷體"/>
                <w:sz w:val="28"/>
                <w:szCs w:val="28"/>
              </w:rPr>
            </w:pPr>
            <w:r w:rsidRPr="00FE0D5D">
              <w:rPr>
                <w:rFonts w:eastAsia="標楷體"/>
                <w:sz w:val="28"/>
                <w:szCs w:val="28"/>
              </w:rPr>
              <w:t>Foundation or private company/enterprise</w:t>
            </w:r>
          </w:p>
        </w:tc>
        <w:tc>
          <w:tcPr>
            <w:tcW w:w="2696" w:type="pct"/>
            <w:vMerge/>
          </w:tcPr>
          <w:p w14:paraId="3122D0F4" w14:textId="77777777" w:rsidR="009076D4" w:rsidRPr="00FE0D5D" w:rsidRDefault="009076D4" w:rsidP="00210913">
            <w:pPr>
              <w:spacing w:beforeLines="15" w:before="54" w:afterLines="15" w:after="54" w:line="440" w:lineRule="exact"/>
              <w:jc w:val="both"/>
              <w:rPr>
                <w:rFonts w:eastAsia="標楷體"/>
                <w:sz w:val="28"/>
                <w:szCs w:val="28"/>
              </w:rPr>
            </w:pPr>
          </w:p>
        </w:tc>
      </w:tr>
      <w:tr w:rsidR="00D14881" w:rsidRPr="00FE0D5D" w14:paraId="1E314E92" w14:textId="77777777" w:rsidTr="007D55D5">
        <w:tc>
          <w:tcPr>
            <w:tcW w:w="1226" w:type="pct"/>
            <w:vMerge w:val="restart"/>
            <w:vAlign w:val="center"/>
          </w:tcPr>
          <w:p w14:paraId="4E864702" w14:textId="77777777" w:rsidR="0006297E" w:rsidRPr="00FE0D5D" w:rsidRDefault="00790C21" w:rsidP="00210913">
            <w:pPr>
              <w:spacing w:line="440" w:lineRule="exact"/>
              <w:ind w:left="708" w:hangingChars="253" w:hanging="708"/>
              <w:rPr>
                <w:rFonts w:eastAsia="標楷體"/>
                <w:sz w:val="28"/>
                <w:szCs w:val="28"/>
              </w:rPr>
            </w:pPr>
            <w:r w:rsidRPr="00FE0D5D">
              <w:rPr>
                <w:rFonts w:eastAsia="標楷體"/>
                <w:sz w:val="28"/>
                <w:szCs w:val="28"/>
              </w:rPr>
              <w:t>四、</w:t>
            </w:r>
            <w:r w:rsidRPr="00FE0D5D">
              <w:rPr>
                <w:rFonts w:eastAsia="標楷體"/>
                <w:sz w:val="28"/>
                <w:szCs w:val="28"/>
              </w:rPr>
              <w:tab/>
            </w:r>
            <w:r w:rsidRPr="00FE0D5D">
              <w:rPr>
                <w:rFonts w:eastAsia="標楷體"/>
                <w:sz w:val="28"/>
                <w:szCs w:val="28"/>
              </w:rPr>
              <w:t>休假研究</w:t>
            </w:r>
          </w:p>
          <w:p w14:paraId="69487F81" w14:textId="2FCB5E27" w:rsidR="00A10EA1" w:rsidRPr="00FE0D5D" w:rsidRDefault="00184A27" w:rsidP="00210913">
            <w:pPr>
              <w:spacing w:line="440" w:lineRule="exact"/>
              <w:ind w:left="708" w:hangingChars="253" w:hanging="708"/>
              <w:rPr>
                <w:rFonts w:eastAsia="標楷體"/>
                <w:sz w:val="28"/>
                <w:szCs w:val="28"/>
              </w:rPr>
            </w:pPr>
            <w:r w:rsidRPr="00FE0D5D">
              <w:rPr>
                <w:rFonts w:eastAsia="標楷體"/>
                <w:sz w:val="28"/>
                <w:szCs w:val="28"/>
              </w:rPr>
              <w:t>IV.</w:t>
            </w:r>
            <w:r w:rsidRPr="00FE0D5D">
              <w:rPr>
                <w:rFonts w:eastAsia="標楷體"/>
                <w:sz w:val="28"/>
                <w:szCs w:val="28"/>
              </w:rPr>
              <w:tab/>
              <w:t>Sabbatical leaves</w:t>
            </w:r>
          </w:p>
        </w:tc>
        <w:tc>
          <w:tcPr>
            <w:tcW w:w="1077" w:type="pct"/>
            <w:vAlign w:val="center"/>
          </w:tcPr>
          <w:p w14:paraId="19D3CCF4" w14:textId="77777777" w:rsidR="0006297E" w:rsidRPr="00FE0D5D" w:rsidRDefault="00790C21" w:rsidP="00210913">
            <w:pPr>
              <w:spacing w:line="440" w:lineRule="exact"/>
              <w:jc w:val="both"/>
              <w:rPr>
                <w:rFonts w:eastAsia="標楷體"/>
                <w:sz w:val="28"/>
                <w:szCs w:val="28"/>
              </w:rPr>
            </w:pPr>
            <w:r w:rsidRPr="00FE0D5D">
              <w:rPr>
                <w:rFonts w:eastAsia="標楷體"/>
                <w:sz w:val="28"/>
                <w:szCs w:val="28"/>
              </w:rPr>
              <w:t>公立機關</w:t>
            </w:r>
            <w:r w:rsidRPr="00FE0D5D">
              <w:rPr>
                <w:rFonts w:eastAsia="標楷體"/>
                <w:sz w:val="28"/>
                <w:szCs w:val="28"/>
              </w:rPr>
              <w:t>(</w:t>
            </w:r>
            <w:r w:rsidRPr="00FE0D5D">
              <w:rPr>
                <w:rFonts w:eastAsia="標楷體"/>
                <w:sz w:val="28"/>
                <w:szCs w:val="28"/>
              </w:rPr>
              <w:t>構</w:t>
            </w:r>
            <w:r w:rsidRPr="00FE0D5D">
              <w:rPr>
                <w:rFonts w:eastAsia="標楷體"/>
                <w:sz w:val="28"/>
                <w:szCs w:val="28"/>
              </w:rPr>
              <w:t>)</w:t>
            </w:r>
            <w:r w:rsidRPr="00FE0D5D">
              <w:rPr>
                <w:rFonts w:eastAsia="標楷體"/>
                <w:sz w:val="28"/>
                <w:szCs w:val="28"/>
              </w:rPr>
              <w:t>、學校、公營事業機構</w:t>
            </w:r>
          </w:p>
          <w:p w14:paraId="2E5B0C8E" w14:textId="24079B4E" w:rsidR="00A10EA1" w:rsidRPr="00FE0D5D" w:rsidRDefault="0006297E" w:rsidP="00210913">
            <w:pPr>
              <w:spacing w:line="440" w:lineRule="exact"/>
              <w:jc w:val="both"/>
              <w:rPr>
                <w:rFonts w:eastAsia="標楷體"/>
                <w:sz w:val="28"/>
                <w:szCs w:val="28"/>
              </w:rPr>
            </w:pPr>
            <w:r w:rsidRPr="00FE0D5D">
              <w:rPr>
                <w:rFonts w:eastAsia="標楷體"/>
                <w:sz w:val="28"/>
                <w:szCs w:val="28"/>
              </w:rPr>
              <w:t>Public agency (institution), school, or state-owned enterprise</w:t>
            </w:r>
          </w:p>
        </w:tc>
        <w:tc>
          <w:tcPr>
            <w:tcW w:w="2696" w:type="pct"/>
            <w:vMerge w:val="restart"/>
            <w:vAlign w:val="center"/>
          </w:tcPr>
          <w:p w14:paraId="6BB96F74" w14:textId="77777777" w:rsidR="0006297E" w:rsidRPr="00FE0D5D" w:rsidRDefault="00F44AD5" w:rsidP="00210913">
            <w:pPr>
              <w:spacing w:beforeLines="15" w:before="54" w:afterLines="15" w:after="54" w:line="440" w:lineRule="exact"/>
              <w:ind w:left="11" w:hangingChars="4" w:hanging="11"/>
              <w:jc w:val="both"/>
              <w:rPr>
                <w:rFonts w:eastAsia="標楷體"/>
                <w:kern w:val="0"/>
                <w:sz w:val="28"/>
                <w:szCs w:val="28"/>
              </w:rPr>
            </w:pPr>
            <w:r w:rsidRPr="00FE0D5D">
              <w:rPr>
                <w:rFonts w:eastAsia="標楷體"/>
                <w:kern w:val="0"/>
                <w:sz w:val="28"/>
                <w:szCs w:val="28"/>
              </w:rPr>
              <w:t>教師申請休假研究前經核准借調其他機關</w:t>
            </w:r>
            <w:r w:rsidRPr="00FE0D5D">
              <w:rPr>
                <w:rFonts w:eastAsia="標楷體"/>
                <w:kern w:val="0"/>
                <w:sz w:val="28"/>
                <w:szCs w:val="28"/>
              </w:rPr>
              <w:t>(</w:t>
            </w:r>
            <w:r w:rsidRPr="00FE0D5D">
              <w:rPr>
                <w:rFonts w:eastAsia="標楷體"/>
                <w:kern w:val="0"/>
                <w:sz w:val="28"/>
                <w:szCs w:val="28"/>
              </w:rPr>
              <w:t>構</w:t>
            </w:r>
            <w:r w:rsidRPr="00FE0D5D">
              <w:rPr>
                <w:rFonts w:eastAsia="標楷體"/>
                <w:kern w:val="0"/>
                <w:sz w:val="28"/>
                <w:szCs w:val="28"/>
              </w:rPr>
              <w:t>)</w:t>
            </w:r>
            <w:r w:rsidRPr="00FE0D5D">
              <w:rPr>
                <w:rFonts w:eastAsia="標楷體"/>
                <w:kern w:val="0"/>
                <w:sz w:val="28"/>
                <w:szCs w:val="28"/>
              </w:rPr>
              <w:t>服務，並依規定鐘點返校授課</w:t>
            </w:r>
            <w:proofErr w:type="gramStart"/>
            <w:r w:rsidRPr="00FE0D5D">
              <w:rPr>
                <w:rFonts w:eastAsia="標楷體"/>
                <w:kern w:val="0"/>
                <w:sz w:val="28"/>
                <w:szCs w:val="28"/>
              </w:rPr>
              <w:t>且未支鐘點</w:t>
            </w:r>
            <w:proofErr w:type="gramEnd"/>
            <w:r w:rsidRPr="00FE0D5D">
              <w:rPr>
                <w:rFonts w:eastAsia="標楷體"/>
                <w:kern w:val="0"/>
                <w:sz w:val="28"/>
                <w:szCs w:val="28"/>
              </w:rPr>
              <w:t>費者，得予</w:t>
            </w:r>
            <w:proofErr w:type="gramStart"/>
            <w:r w:rsidRPr="00FE0D5D">
              <w:rPr>
                <w:rFonts w:eastAsia="標楷體"/>
                <w:kern w:val="0"/>
                <w:sz w:val="28"/>
                <w:szCs w:val="28"/>
              </w:rPr>
              <w:t>併</w:t>
            </w:r>
            <w:proofErr w:type="gramEnd"/>
            <w:r w:rsidRPr="00FE0D5D">
              <w:rPr>
                <w:rFonts w:eastAsia="標楷體"/>
                <w:kern w:val="0"/>
                <w:sz w:val="28"/>
                <w:szCs w:val="28"/>
              </w:rPr>
              <w:t>計服務年資。</w:t>
            </w:r>
            <w:r w:rsidRPr="00FE0D5D">
              <w:rPr>
                <w:rFonts w:eastAsia="標楷體"/>
                <w:kern w:val="0"/>
                <w:sz w:val="28"/>
                <w:szCs w:val="28"/>
              </w:rPr>
              <w:t>(</w:t>
            </w:r>
            <w:r w:rsidRPr="00FE0D5D">
              <w:rPr>
                <w:rFonts w:eastAsia="標楷體"/>
                <w:kern w:val="0"/>
                <w:sz w:val="28"/>
                <w:szCs w:val="28"/>
              </w:rPr>
              <w:t>本校教授副教授休假研究辦法第</w:t>
            </w:r>
            <w:r w:rsidRPr="00FE0D5D">
              <w:rPr>
                <w:rFonts w:eastAsia="標楷體"/>
                <w:kern w:val="0"/>
                <w:sz w:val="28"/>
                <w:szCs w:val="28"/>
              </w:rPr>
              <w:t>5</w:t>
            </w:r>
            <w:r w:rsidRPr="00FE0D5D">
              <w:rPr>
                <w:rFonts w:eastAsia="標楷體"/>
                <w:kern w:val="0"/>
                <w:sz w:val="28"/>
                <w:szCs w:val="28"/>
              </w:rPr>
              <w:t>條</w:t>
            </w:r>
            <w:r w:rsidRPr="00FE0D5D">
              <w:rPr>
                <w:rFonts w:eastAsia="標楷體"/>
                <w:kern w:val="0"/>
                <w:sz w:val="28"/>
                <w:szCs w:val="28"/>
              </w:rPr>
              <w:t>)</w:t>
            </w:r>
          </w:p>
          <w:p w14:paraId="75FD6778" w14:textId="191E3084" w:rsidR="009076D4" w:rsidRPr="00FE0D5D" w:rsidRDefault="0006297E" w:rsidP="00210913">
            <w:pPr>
              <w:spacing w:beforeLines="15" w:before="54" w:afterLines="15" w:after="54" w:line="440" w:lineRule="exact"/>
              <w:ind w:left="11" w:hangingChars="4" w:hanging="11"/>
              <w:jc w:val="both"/>
              <w:rPr>
                <w:rFonts w:eastAsia="標楷體"/>
                <w:kern w:val="0"/>
                <w:sz w:val="28"/>
                <w:szCs w:val="28"/>
              </w:rPr>
            </w:pPr>
            <w:r w:rsidRPr="00FE0D5D">
              <w:rPr>
                <w:rFonts w:eastAsia="標楷體"/>
                <w:kern w:val="0"/>
                <w:sz w:val="28"/>
                <w:szCs w:val="28"/>
              </w:rPr>
              <w:t xml:space="preserve">For faculty members who, prior to applying for sabbatical leave, have been approved for </w:t>
            </w:r>
            <w:proofErr w:type="spellStart"/>
            <w:r w:rsidRPr="00FE0D5D">
              <w:rPr>
                <w:rFonts w:eastAsia="標楷體"/>
                <w:kern w:val="0"/>
                <w:sz w:val="28"/>
                <w:szCs w:val="28"/>
              </w:rPr>
              <w:t>secondment</w:t>
            </w:r>
            <w:proofErr w:type="spellEnd"/>
            <w:r w:rsidRPr="00FE0D5D">
              <w:rPr>
                <w:rFonts w:eastAsia="標楷體"/>
                <w:kern w:val="0"/>
                <w:sz w:val="28"/>
                <w:szCs w:val="28"/>
              </w:rPr>
              <w:t xml:space="preserve"> to other agencies (institutions) and have, in accordance with regulations, returned to the University to teach without receiving hourly pay, such service may be counted toward their seniority. (Article 5 of the University’s Regulations for Sabbatical Leave for Professors and Associate Professors).</w:t>
            </w:r>
          </w:p>
          <w:p w14:paraId="1577562A" w14:textId="19204429" w:rsidR="00A10EA1" w:rsidRPr="00FE0D5D" w:rsidRDefault="00A10EA1" w:rsidP="00210913">
            <w:pPr>
              <w:spacing w:beforeLines="15" w:before="54" w:afterLines="15" w:after="54" w:line="440" w:lineRule="exact"/>
              <w:ind w:left="11" w:hangingChars="4" w:hanging="11"/>
              <w:jc w:val="both"/>
              <w:rPr>
                <w:rFonts w:eastAsia="標楷體"/>
                <w:sz w:val="28"/>
                <w:szCs w:val="28"/>
              </w:rPr>
            </w:pPr>
          </w:p>
        </w:tc>
      </w:tr>
      <w:tr w:rsidR="00D14881" w:rsidRPr="00FE0D5D" w14:paraId="4C6572C9" w14:textId="77777777" w:rsidTr="007D55D5">
        <w:tc>
          <w:tcPr>
            <w:tcW w:w="1226" w:type="pct"/>
            <w:vMerge/>
          </w:tcPr>
          <w:p w14:paraId="649FEB30" w14:textId="77777777" w:rsidR="009076D4" w:rsidRPr="00FE0D5D" w:rsidRDefault="009076D4" w:rsidP="00210913">
            <w:pPr>
              <w:spacing w:line="440" w:lineRule="exact"/>
              <w:rPr>
                <w:rFonts w:eastAsia="標楷體"/>
                <w:sz w:val="28"/>
                <w:szCs w:val="28"/>
              </w:rPr>
            </w:pPr>
          </w:p>
        </w:tc>
        <w:tc>
          <w:tcPr>
            <w:tcW w:w="1077" w:type="pct"/>
            <w:vAlign w:val="center"/>
          </w:tcPr>
          <w:p w14:paraId="54B774DD" w14:textId="77777777" w:rsidR="0006297E" w:rsidRPr="00FE0D5D" w:rsidRDefault="00790C21" w:rsidP="00210913">
            <w:pPr>
              <w:spacing w:line="440" w:lineRule="exact"/>
              <w:jc w:val="both"/>
              <w:rPr>
                <w:rFonts w:eastAsia="標楷體"/>
                <w:sz w:val="28"/>
                <w:szCs w:val="28"/>
              </w:rPr>
            </w:pPr>
            <w:r w:rsidRPr="00FE0D5D">
              <w:rPr>
                <w:rFonts w:eastAsia="標楷體"/>
                <w:sz w:val="28"/>
                <w:szCs w:val="28"/>
              </w:rPr>
              <w:t>私立學校</w:t>
            </w:r>
          </w:p>
          <w:p w14:paraId="547CDB88" w14:textId="4E232AB8" w:rsidR="00A10EA1" w:rsidRPr="00FE0D5D" w:rsidRDefault="0006297E" w:rsidP="00210913">
            <w:pPr>
              <w:spacing w:line="440" w:lineRule="exact"/>
              <w:jc w:val="both"/>
              <w:rPr>
                <w:rFonts w:eastAsia="標楷體"/>
                <w:sz w:val="28"/>
                <w:szCs w:val="28"/>
              </w:rPr>
            </w:pPr>
            <w:r w:rsidRPr="00FE0D5D">
              <w:rPr>
                <w:rFonts w:eastAsia="標楷體"/>
                <w:sz w:val="28"/>
                <w:szCs w:val="28"/>
              </w:rPr>
              <w:t>Private school</w:t>
            </w:r>
          </w:p>
        </w:tc>
        <w:tc>
          <w:tcPr>
            <w:tcW w:w="2696" w:type="pct"/>
            <w:vMerge/>
          </w:tcPr>
          <w:p w14:paraId="54FEC201" w14:textId="77777777" w:rsidR="009076D4" w:rsidRPr="00FE0D5D" w:rsidRDefault="009076D4" w:rsidP="00210913">
            <w:pPr>
              <w:spacing w:beforeLines="15" w:before="54" w:afterLines="15" w:after="54" w:line="440" w:lineRule="exact"/>
              <w:jc w:val="both"/>
              <w:rPr>
                <w:rFonts w:eastAsia="標楷體"/>
                <w:sz w:val="28"/>
                <w:szCs w:val="28"/>
              </w:rPr>
            </w:pPr>
          </w:p>
        </w:tc>
      </w:tr>
      <w:tr w:rsidR="00D14881" w:rsidRPr="00FE0D5D" w14:paraId="3D653B57" w14:textId="77777777" w:rsidTr="007D55D5">
        <w:tc>
          <w:tcPr>
            <w:tcW w:w="1226" w:type="pct"/>
            <w:vMerge/>
          </w:tcPr>
          <w:p w14:paraId="6AF15B5D" w14:textId="77777777" w:rsidR="009076D4" w:rsidRPr="00FE0D5D" w:rsidRDefault="009076D4" w:rsidP="00210913">
            <w:pPr>
              <w:spacing w:line="440" w:lineRule="exact"/>
              <w:rPr>
                <w:rFonts w:eastAsia="標楷體"/>
                <w:sz w:val="28"/>
                <w:szCs w:val="28"/>
              </w:rPr>
            </w:pPr>
          </w:p>
        </w:tc>
        <w:tc>
          <w:tcPr>
            <w:tcW w:w="1077" w:type="pct"/>
            <w:vAlign w:val="center"/>
          </w:tcPr>
          <w:p w14:paraId="19CDE3C4" w14:textId="77777777" w:rsidR="0006297E" w:rsidRPr="00FE0D5D" w:rsidRDefault="00790C21" w:rsidP="00210913">
            <w:pPr>
              <w:spacing w:line="440" w:lineRule="exact"/>
              <w:jc w:val="both"/>
              <w:rPr>
                <w:rFonts w:eastAsia="標楷體"/>
                <w:sz w:val="28"/>
                <w:szCs w:val="28"/>
              </w:rPr>
            </w:pPr>
            <w:r w:rsidRPr="00FE0D5D">
              <w:rPr>
                <w:rFonts w:eastAsia="標楷體"/>
                <w:sz w:val="28"/>
                <w:szCs w:val="28"/>
              </w:rPr>
              <w:t>財團法人及民營公司、企業</w:t>
            </w:r>
          </w:p>
          <w:p w14:paraId="7DFA3AB0" w14:textId="5B7E85AC" w:rsidR="00A10EA1" w:rsidRPr="00FE0D5D" w:rsidRDefault="0006297E" w:rsidP="00210913">
            <w:pPr>
              <w:spacing w:line="440" w:lineRule="exact"/>
              <w:jc w:val="both"/>
              <w:rPr>
                <w:rFonts w:eastAsia="標楷體"/>
                <w:sz w:val="28"/>
                <w:szCs w:val="28"/>
              </w:rPr>
            </w:pPr>
            <w:r w:rsidRPr="00FE0D5D">
              <w:rPr>
                <w:rFonts w:eastAsia="標楷體"/>
                <w:sz w:val="28"/>
                <w:szCs w:val="28"/>
              </w:rPr>
              <w:t>Foundation or private company/enterprise</w:t>
            </w:r>
          </w:p>
        </w:tc>
        <w:tc>
          <w:tcPr>
            <w:tcW w:w="2696" w:type="pct"/>
            <w:vMerge/>
          </w:tcPr>
          <w:p w14:paraId="03AA755E" w14:textId="77777777" w:rsidR="009076D4" w:rsidRPr="00FE0D5D" w:rsidRDefault="009076D4" w:rsidP="00210913">
            <w:pPr>
              <w:spacing w:beforeLines="15" w:before="54" w:afterLines="15" w:after="54" w:line="440" w:lineRule="exact"/>
              <w:jc w:val="both"/>
              <w:rPr>
                <w:rFonts w:eastAsia="標楷體"/>
                <w:sz w:val="28"/>
                <w:szCs w:val="28"/>
              </w:rPr>
            </w:pPr>
          </w:p>
        </w:tc>
      </w:tr>
      <w:tr w:rsidR="00D14881" w:rsidRPr="00FE0D5D" w14:paraId="31B4D733" w14:textId="77777777" w:rsidTr="007D55D5">
        <w:tc>
          <w:tcPr>
            <w:tcW w:w="1226" w:type="pct"/>
            <w:vMerge w:val="restart"/>
            <w:vAlign w:val="center"/>
          </w:tcPr>
          <w:p w14:paraId="582C4712" w14:textId="77777777" w:rsidR="0006297E" w:rsidRPr="00FE0D5D" w:rsidRDefault="00790C21" w:rsidP="00210913">
            <w:pPr>
              <w:spacing w:line="440" w:lineRule="exact"/>
              <w:ind w:left="708" w:hangingChars="253" w:hanging="708"/>
              <w:rPr>
                <w:rFonts w:eastAsia="標楷體"/>
                <w:sz w:val="28"/>
                <w:szCs w:val="28"/>
              </w:rPr>
            </w:pPr>
            <w:r w:rsidRPr="00FE0D5D">
              <w:rPr>
                <w:rFonts w:eastAsia="標楷體"/>
                <w:sz w:val="28"/>
                <w:szCs w:val="28"/>
              </w:rPr>
              <w:t>五、</w:t>
            </w:r>
            <w:r w:rsidRPr="00FE0D5D">
              <w:rPr>
                <w:rFonts w:eastAsia="標楷體"/>
                <w:sz w:val="28"/>
                <w:szCs w:val="28"/>
              </w:rPr>
              <w:tab/>
            </w:r>
            <w:r w:rsidRPr="00FE0D5D">
              <w:rPr>
                <w:rFonts w:eastAsia="標楷體"/>
                <w:sz w:val="28"/>
                <w:szCs w:val="28"/>
              </w:rPr>
              <w:t>服務獎章</w:t>
            </w:r>
          </w:p>
          <w:p w14:paraId="0C84C770" w14:textId="4CA76816" w:rsidR="00A10EA1" w:rsidRPr="00FE0D5D" w:rsidRDefault="00184A27" w:rsidP="00210913">
            <w:pPr>
              <w:spacing w:line="440" w:lineRule="exact"/>
              <w:ind w:left="708" w:hangingChars="253" w:hanging="708"/>
              <w:rPr>
                <w:rFonts w:eastAsia="標楷體"/>
                <w:sz w:val="28"/>
                <w:szCs w:val="28"/>
              </w:rPr>
            </w:pPr>
            <w:r w:rsidRPr="00FE0D5D">
              <w:rPr>
                <w:rFonts w:eastAsia="標楷體"/>
                <w:sz w:val="28"/>
                <w:szCs w:val="28"/>
              </w:rPr>
              <w:t>V.</w:t>
            </w:r>
            <w:r w:rsidRPr="00FE0D5D">
              <w:rPr>
                <w:rFonts w:eastAsia="標楷體"/>
                <w:sz w:val="28"/>
                <w:szCs w:val="28"/>
              </w:rPr>
              <w:tab/>
              <w:t>Service Medals</w:t>
            </w:r>
          </w:p>
        </w:tc>
        <w:tc>
          <w:tcPr>
            <w:tcW w:w="1077" w:type="pct"/>
            <w:vAlign w:val="center"/>
          </w:tcPr>
          <w:p w14:paraId="448446EC" w14:textId="77777777" w:rsidR="0006297E" w:rsidRPr="00FE0D5D" w:rsidRDefault="00790C21" w:rsidP="00210913">
            <w:pPr>
              <w:spacing w:line="440" w:lineRule="exact"/>
              <w:jc w:val="both"/>
              <w:rPr>
                <w:rFonts w:eastAsia="標楷體"/>
                <w:sz w:val="28"/>
                <w:szCs w:val="28"/>
              </w:rPr>
            </w:pPr>
            <w:r w:rsidRPr="00FE0D5D">
              <w:rPr>
                <w:rFonts w:eastAsia="標楷體"/>
                <w:sz w:val="28"/>
                <w:szCs w:val="28"/>
              </w:rPr>
              <w:t>公立機關</w:t>
            </w:r>
            <w:r w:rsidRPr="00FE0D5D">
              <w:rPr>
                <w:rFonts w:eastAsia="標楷體"/>
                <w:sz w:val="28"/>
                <w:szCs w:val="28"/>
              </w:rPr>
              <w:t>(</w:t>
            </w:r>
            <w:r w:rsidRPr="00FE0D5D">
              <w:rPr>
                <w:rFonts w:eastAsia="標楷體"/>
                <w:sz w:val="28"/>
                <w:szCs w:val="28"/>
              </w:rPr>
              <w:t>構</w:t>
            </w:r>
            <w:r w:rsidRPr="00FE0D5D">
              <w:rPr>
                <w:rFonts w:eastAsia="標楷體"/>
                <w:sz w:val="28"/>
                <w:szCs w:val="28"/>
              </w:rPr>
              <w:t>)</w:t>
            </w:r>
            <w:r w:rsidRPr="00FE0D5D">
              <w:rPr>
                <w:rFonts w:eastAsia="標楷體"/>
                <w:sz w:val="28"/>
                <w:szCs w:val="28"/>
              </w:rPr>
              <w:t>、學校、公營事業機構</w:t>
            </w:r>
          </w:p>
          <w:p w14:paraId="2C78A41C" w14:textId="5392F077" w:rsidR="00A10EA1" w:rsidRPr="00FE0D5D" w:rsidRDefault="0006297E" w:rsidP="00210913">
            <w:pPr>
              <w:spacing w:line="440" w:lineRule="exact"/>
              <w:jc w:val="both"/>
              <w:rPr>
                <w:rFonts w:eastAsia="標楷體"/>
                <w:sz w:val="28"/>
                <w:szCs w:val="28"/>
              </w:rPr>
            </w:pPr>
            <w:r w:rsidRPr="00FE0D5D">
              <w:rPr>
                <w:rFonts w:eastAsia="標楷體"/>
                <w:sz w:val="28"/>
                <w:szCs w:val="28"/>
              </w:rPr>
              <w:t>Public agency (institution), school, or state-owned enterprise</w:t>
            </w:r>
          </w:p>
        </w:tc>
        <w:tc>
          <w:tcPr>
            <w:tcW w:w="2696" w:type="pct"/>
            <w:vMerge w:val="restart"/>
            <w:vAlign w:val="center"/>
          </w:tcPr>
          <w:p w14:paraId="033133C6" w14:textId="77777777" w:rsidR="0006297E" w:rsidRPr="00FE0D5D" w:rsidRDefault="00790C21" w:rsidP="00210913">
            <w:pPr>
              <w:spacing w:beforeLines="15" w:before="54" w:afterLines="15" w:after="54" w:line="440" w:lineRule="exact"/>
              <w:jc w:val="both"/>
              <w:rPr>
                <w:rFonts w:eastAsia="標楷體"/>
                <w:sz w:val="28"/>
                <w:szCs w:val="28"/>
              </w:rPr>
            </w:pPr>
            <w:r w:rsidRPr="00FE0D5D">
              <w:rPr>
                <w:rFonts w:eastAsia="標楷體"/>
                <w:sz w:val="28"/>
                <w:szCs w:val="28"/>
              </w:rPr>
              <w:t>借調期間年資可</w:t>
            </w:r>
            <w:proofErr w:type="gramStart"/>
            <w:r w:rsidRPr="00FE0D5D">
              <w:rPr>
                <w:rFonts w:eastAsia="標楷體"/>
                <w:sz w:val="28"/>
                <w:szCs w:val="28"/>
              </w:rPr>
              <w:t>採</w:t>
            </w:r>
            <w:proofErr w:type="gramEnd"/>
            <w:r w:rsidRPr="00FE0D5D">
              <w:rPr>
                <w:rFonts w:eastAsia="標楷體"/>
                <w:sz w:val="28"/>
                <w:szCs w:val="28"/>
              </w:rPr>
              <w:t>計辦理服務獎章。（獎章條例施行細則第</w:t>
            </w:r>
            <w:r w:rsidRPr="00FE0D5D">
              <w:rPr>
                <w:rFonts w:eastAsia="標楷體"/>
                <w:sz w:val="28"/>
                <w:szCs w:val="28"/>
              </w:rPr>
              <w:t>5</w:t>
            </w:r>
            <w:r w:rsidRPr="00FE0D5D">
              <w:rPr>
                <w:rFonts w:eastAsia="標楷體"/>
                <w:sz w:val="28"/>
                <w:szCs w:val="28"/>
              </w:rPr>
              <w:t>條）</w:t>
            </w:r>
          </w:p>
          <w:p w14:paraId="4B69B796" w14:textId="3EA3AD73" w:rsidR="00A10EA1" w:rsidRPr="00FE0D5D" w:rsidRDefault="0006297E" w:rsidP="00210913">
            <w:pPr>
              <w:spacing w:beforeLines="15" w:before="54" w:afterLines="15" w:after="54" w:line="440" w:lineRule="exact"/>
              <w:jc w:val="both"/>
              <w:rPr>
                <w:rFonts w:eastAsia="標楷體"/>
                <w:sz w:val="28"/>
                <w:szCs w:val="28"/>
              </w:rPr>
            </w:pPr>
            <w:r w:rsidRPr="00FE0D5D">
              <w:rPr>
                <w:rFonts w:eastAsia="標楷體"/>
                <w:sz w:val="28"/>
                <w:szCs w:val="28"/>
              </w:rPr>
              <w:t xml:space="preserve">When applying for a Service Medal, </w:t>
            </w:r>
            <w:proofErr w:type="spellStart"/>
            <w:r w:rsidRPr="00FE0D5D">
              <w:rPr>
                <w:rFonts w:eastAsia="標楷體"/>
                <w:sz w:val="28"/>
                <w:szCs w:val="28"/>
              </w:rPr>
              <w:t>secondment</w:t>
            </w:r>
            <w:proofErr w:type="spellEnd"/>
            <w:r w:rsidRPr="00FE0D5D">
              <w:rPr>
                <w:rFonts w:eastAsia="標楷體"/>
                <w:sz w:val="28"/>
                <w:szCs w:val="28"/>
              </w:rPr>
              <w:t xml:space="preserve"> may be counted toward seniority. (Article 5 of Enforcement Rules of Medal Award Act).</w:t>
            </w:r>
          </w:p>
        </w:tc>
      </w:tr>
      <w:tr w:rsidR="00D14881" w:rsidRPr="00FE0D5D" w14:paraId="602C3C2B" w14:textId="77777777" w:rsidTr="007D55D5">
        <w:tc>
          <w:tcPr>
            <w:tcW w:w="1226" w:type="pct"/>
            <w:vMerge/>
          </w:tcPr>
          <w:p w14:paraId="01B093FA" w14:textId="77777777" w:rsidR="009076D4" w:rsidRPr="00FE0D5D" w:rsidRDefault="009076D4" w:rsidP="00210913">
            <w:pPr>
              <w:spacing w:line="440" w:lineRule="exact"/>
              <w:rPr>
                <w:rFonts w:eastAsia="標楷體"/>
                <w:sz w:val="28"/>
                <w:szCs w:val="28"/>
              </w:rPr>
            </w:pPr>
          </w:p>
        </w:tc>
        <w:tc>
          <w:tcPr>
            <w:tcW w:w="1077" w:type="pct"/>
            <w:vAlign w:val="center"/>
          </w:tcPr>
          <w:p w14:paraId="155D9805" w14:textId="77777777" w:rsidR="0006297E" w:rsidRPr="00FE0D5D" w:rsidRDefault="00790C21" w:rsidP="00210913">
            <w:pPr>
              <w:spacing w:line="440" w:lineRule="exact"/>
              <w:jc w:val="both"/>
              <w:rPr>
                <w:rFonts w:eastAsia="標楷體"/>
                <w:sz w:val="28"/>
                <w:szCs w:val="28"/>
              </w:rPr>
            </w:pPr>
            <w:r w:rsidRPr="00FE0D5D">
              <w:rPr>
                <w:rFonts w:eastAsia="標楷體"/>
                <w:sz w:val="28"/>
                <w:szCs w:val="28"/>
              </w:rPr>
              <w:t>私立學校</w:t>
            </w:r>
          </w:p>
          <w:p w14:paraId="4A0B958E" w14:textId="393F25B3" w:rsidR="00A10EA1" w:rsidRPr="00FE0D5D" w:rsidRDefault="0006297E" w:rsidP="00210913">
            <w:pPr>
              <w:spacing w:line="440" w:lineRule="exact"/>
              <w:jc w:val="both"/>
              <w:rPr>
                <w:rFonts w:eastAsia="標楷體"/>
                <w:sz w:val="28"/>
                <w:szCs w:val="28"/>
              </w:rPr>
            </w:pPr>
            <w:r w:rsidRPr="00FE0D5D">
              <w:rPr>
                <w:rFonts w:eastAsia="標楷體"/>
                <w:sz w:val="28"/>
                <w:szCs w:val="28"/>
              </w:rPr>
              <w:t>Private school</w:t>
            </w:r>
          </w:p>
        </w:tc>
        <w:tc>
          <w:tcPr>
            <w:tcW w:w="2696" w:type="pct"/>
            <w:vMerge/>
            <w:vAlign w:val="center"/>
          </w:tcPr>
          <w:p w14:paraId="397532D7" w14:textId="77777777" w:rsidR="009076D4" w:rsidRPr="00FE0D5D" w:rsidRDefault="009076D4" w:rsidP="00210913">
            <w:pPr>
              <w:spacing w:beforeLines="15" w:before="54" w:afterLines="15" w:after="54" w:line="440" w:lineRule="exact"/>
              <w:jc w:val="both"/>
              <w:rPr>
                <w:rFonts w:eastAsia="標楷體"/>
                <w:sz w:val="28"/>
                <w:szCs w:val="28"/>
              </w:rPr>
            </w:pPr>
          </w:p>
        </w:tc>
      </w:tr>
      <w:tr w:rsidR="00D14881" w:rsidRPr="00FE0D5D" w14:paraId="3DCB8F24" w14:textId="77777777" w:rsidTr="007D55D5">
        <w:tc>
          <w:tcPr>
            <w:tcW w:w="1226" w:type="pct"/>
            <w:vMerge/>
          </w:tcPr>
          <w:p w14:paraId="1C0D2433" w14:textId="77777777" w:rsidR="009076D4" w:rsidRPr="00FE0D5D" w:rsidRDefault="009076D4" w:rsidP="00210913">
            <w:pPr>
              <w:spacing w:line="440" w:lineRule="exact"/>
              <w:rPr>
                <w:rFonts w:eastAsia="標楷體"/>
                <w:sz w:val="28"/>
                <w:szCs w:val="28"/>
              </w:rPr>
            </w:pPr>
          </w:p>
        </w:tc>
        <w:tc>
          <w:tcPr>
            <w:tcW w:w="1077" w:type="pct"/>
            <w:vAlign w:val="center"/>
          </w:tcPr>
          <w:p w14:paraId="173DF7B0" w14:textId="77777777" w:rsidR="0006297E" w:rsidRPr="00FE0D5D" w:rsidRDefault="00790C21" w:rsidP="00210913">
            <w:pPr>
              <w:spacing w:line="440" w:lineRule="exact"/>
              <w:jc w:val="both"/>
              <w:rPr>
                <w:rFonts w:eastAsia="標楷體"/>
                <w:sz w:val="28"/>
                <w:szCs w:val="28"/>
              </w:rPr>
            </w:pPr>
            <w:r w:rsidRPr="00FE0D5D">
              <w:rPr>
                <w:rFonts w:eastAsia="標楷體"/>
                <w:sz w:val="28"/>
                <w:szCs w:val="28"/>
              </w:rPr>
              <w:t>其他</w:t>
            </w:r>
          </w:p>
          <w:p w14:paraId="3F32858E" w14:textId="1092229C" w:rsidR="009076D4" w:rsidRPr="00FE0D5D" w:rsidRDefault="0006297E" w:rsidP="00210913">
            <w:pPr>
              <w:spacing w:line="440" w:lineRule="exact"/>
              <w:jc w:val="both"/>
              <w:rPr>
                <w:rFonts w:eastAsia="標楷體"/>
                <w:sz w:val="28"/>
                <w:szCs w:val="28"/>
              </w:rPr>
            </w:pPr>
            <w:r w:rsidRPr="00FE0D5D">
              <w:rPr>
                <w:rFonts w:eastAsia="標楷體"/>
                <w:sz w:val="28"/>
                <w:szCs w:val="28"/>
              </w:rPr>
              <w:t>Other</w:t>
            </w:r>
          </w:p>
        </w:tc>
        <w:tc>
          <w:tcPr>
            <w:tcW w:w="2696" w:type="pct"/>
            <w:vAlign w:val="center"/>
          </w:tcPr>
          <w:p w14:paraId="6A4DE826" w14:textId="77777777" w:rsidR="0006297E" w:rsidRPr="00FE0D5D" w:rsidRDefault="00790C21" w:rsidP="00210913">
            <w:pPr>
              <w:spacing w:line="440" w:lineRule="exact"/>
              <w:jc w:val="both"/>
              <w:rPr>
                <w:rFonts w:eastAsia="標楷體"/>
                <w:sz w:val="28"/>
                <w:szCs w:val="28"/>
              </w:rPr>
            </w:pPr>
            <w:r w:rsidRPr="00FE0D5D">
              <w:rPr>
                <w:rFonts w:eastAsia="標楷體"/>
                <w:sz w:val="28"/>
                <w:szCs w:val="28"/>
              </w:rPr>
              <w:t>借調期間年資應扣除不予</w:t>
            </w:r>
            <w:proofErr w:type="gramStart"/>
            <w:r w:rsidRPr="00FE0D5D">
              <w:rPr>
                <w:rFonts w:eastAsia="標楷體"/>
                <w:sz w:val="28"/>
                <w:szCs w:val="28"/>
              </w:rPr>
              <w:t>採</w:t>
            </w:r>
            <w:proofErr w:type="gramEnd"/>
            <w:r w:rsidRPr="00FE0D5D">
              <w:rPr>
                <w:rFonts w:eastAsia="標楷體"/>
                <w:sz w:val="28"/>
                <w:szCs w:val="28"/>
              </w:rPr>
              <w:t>計，除下列情形：</w:t>
            </w:r>
          </w:p>
          <w:p w14:paraId="103A67F0" w14:textId="4697FFDC" w:rsidR="009076D4" w:rsidRPr="00FE0D5D" w:rsidRDefault="0006297E" w:rsidP="00210913">
            <w:pPr>
              <w:spacing w:line="440" w:lineRule="exact"/>
              <w:jc w:val="both"/>
              <w:rPr>
                <w:rFonts w:eastAsia="標楷體"/>
                <w:sz w:val="28"/>
                <w:szCs w:val="28"/>
              </w:rPr>
            </w:pPr>
            <w:r w:rsidRPr="00FE0D5D">
              <w:rPr>
                <w:rFonts w:eastAsia="標楷體"/>
                <w:sz w:val="28"/>
                <w:szCs w:val="28"/>
              </w:rPr>
              <w:t xml:space="preserve">Seniority during a </w:t>
            </w:r>
            <w:proofErr w:type="spellStart"/>
            <w:r w:rsidRPr="00FE0D5D">
              <w:rPr>
                <w:rFonts w:eastAsia="標楷體"/>
                <w:sz w:val="28"/>
                <w:szCs w:val="28"/>
              </w:rPr>
              <w:t>secondment</w:t>
            </w:r>
            <w:proofErr w:type="spellEnd"/>
            <w:r w:rsidRPr="00FE0D5D">
              <w:rPr>
                <w:rFonts w:eastAsia="標楷體"/>
                <w:sz w:val="28"/>
                <w:szCs w:val="28"/>
              </w:rPr>
              <w:t xml:space="preserve"> shall not be counted except the following:</w:t>
            </w:r>
          </w:p>
          <w:p w14:paraId="2BB22360" w14:textId="0CE3E721" w:rsidR="009076D4" w:rsidRPr="00FE0D5D" w:rsidRDefault="00790C21" w:rsidP="00210913">
            <w:pPr>
              <w:spacing w:beforeLines="15" w:before="54" w:afterLines="15" w:after="54" w:line="440" w:lineRule="exact"/>
              <w:ind w:left="280" w:hangingChars="100" w:hanging="280"/>
              <w:jc w:val="both"/>
              <w:rPr>
                <w:rFonts w:eastAsia="標楷體"/>
                <w:sz w:val="28"/>
                <w:szCs w:val="28"/>
              </w:rPr>
            </w:pPr>
            <w:r w:rsidRPr="00FE0D5D">
              <w:rPr>
                <w:rFonts w:eastAsia="標楷體"/>
                <w:sz w:val="28"/>
                <w:szCs w:val="28"/>
              </w:rPr>
              <w:t>1.</w:t>
            </w:r>
            <w:r w:rsidRPr="00FE0D5D">
              <w:rPr>
                <w:rFonts w:eastAsia="標楷體"/>
                <w:sz w:val="28"/>
                <w:szCs w:val="28"/>
              </w:rPr>
              <w:tab/>
            </w:r>
            <w:r w:rsidRPr="00FE0D5D">
              <w:rPr>
                <w:rFonts w:eastAsia="標楷體"/>
                <w:sz w:val="28"/>
                <w:szCs w:val="28"/>
              </w:rPr>
              <w:t>借調</w:t>
            </w:r>
            <w:r w:rsidRPr="00FE0D5D">
              <w:rPr>
                <w:rFonts w:eastAsia="標楷體"/>
                <w:kern w:val="0"/>
                <w:sz w:val="28"/>
                <w:szCs w:val="28"/>
              </w:rPr>
              <w:t>海基會</w:t>
            </w:r>
            <w:r w:rsidRPr="00FE0D5D">
              <w:rPr>
                <w:rFonts w:eastAsia="標楷體"/>
                <w:sz w:val="28"/>
                <w:szCs w:val="28"/>
              </w:rPr>
              <w:t>。（公務員轉任受託處理大陸事務機構轉任方式回任年資</w:t>
            </w:r>
            <w:proofErr w:type="gramStart"/>
            <w:r w:rsidRPr="00FE0D5D">
              <w:rPr>
                <w:rFonts w:eastAsia="標楷體"/>
                <w:sz w:val="28"/>
                <w:szCs w:val="28"/>
              </w:rPr>
              <w:t>採</w:t>
            </w:r>
            <w:proofErr w:type="gramEnd"/>
            <w:r w:rsidRPr="00FE0D5D">
              <w:rPr>
                <w:rFonts w:eastAsia="標楷體"/>
                <w:sz w:val="28"/>
                <w:szCs w:val="28"/>
              </w:rPr>
              <w:t>計方式職等核敘及其他應遵行事項辦法第</w:t>
            </w:r>
            <w:r w:rsidRPr="00FE0D5D">
              <w:rPr>
                <w:rFonts w:eastAsia="標楷體"/>
                <w:sz w:val="28"/>
                <w:szCs w:val="28"/>
              </w:rPr>
              <w:t>7</w:t>
            </w:r>
            <w:r w:rsidRPr="00FE0D5D">
              <w:rPr>
                <w:rFonts w:eastAsia="標楷體"/>
                <w:sz w:val="28"/>
                <w:szCs w:val="28"/>
              </w:rPr>
              <w:t>條）</w:t>
            </w:r>
            <w:r w:rsidRPr="00FE0D5D">
              <w:rPr>
                <w:rFonts w:eastAsia="標楷體"/>
                <w:sz w:val="28"/>
                <w:szCs w:val="28"/>
              </w:rPr>
              <w:br/>
            </w:r>
            <w:proofErr w:type="spellStart"/>
            <w:r w:rsidRPr="00FE0D5D">
              <w:rPr>
                <w:rFonts w:eastAsia="標楷體"/>
                <w:sz w:val="28"/>
                <w:szCs w:val="28"/>
              </w:rPr>
              <w:t>Secondees</w:t>
            </w:r>
            <w:proofErr w:type="spellEnd"/>
            <w:r w:rsidRPr="00FE0D5D">
              <w:rPr>
                <w:rFonts w:eastAsia="標楷體"/>
                <w:sz w:val="28"/>
                <w:szCs w:val="28"/>
              </w:rPr>
              <w:t xml:space="preserve"> at the Straits Exchange Foundation. (Article 7 of the Regulations Governing the Transfer of Civil Servants to Agencies </w:t>
            </w:r>
            <w:r w:rsidRPr="00FE0D5D">
              <w:rPr>
                <w:rFonts w:eastAsia="標楷體"/>
                <w:sz w:val="28"/>
                <w:szCs w:val="28"/>
              </w:rPr>
              <w:lastRenderedPageBreak/>
              <w:t xml:space="preserve">Entrusted with Handling Mainland Affairs, the Calculation of Seniority upon Return, Rank Reappointment, and Other Compliance Matters). </w:t>
            </w:r>
          </w:p>
          <w:p w14:paraId="2AA95917" w14:textId="4F8A6F7D" w:rsidR="00A10EA1" w:rsidRPr="00FE0D5D" w:rsidRDefault="00790C21" w:rsidP="007446E2">
            <w:pPr>
              <w:spacing w:beforeLines="15" w:before="54" w:afterLines="15" w:after="54" w:line="440" w:lineRule="exact"/>
              <w:ind w:left="280" w:hangingChars="100" w:hanging="280"/>
              <w:jc w:val="both"/>
              <w:rPr>
                <w:rFonts w:eastAsia="標楷體"/>
                <w:sz w:val="28"/>
                <w:szCs w:val="28"/>
              </w:rPr>
            </w:pPr>
            <w:r w:rsidRPr="00FE0D5D">
              <w:rPr>
                <w:rFonts w:eastAsia="標楷體"/>
                <w:sz w:val="28"/>
                <w:szCs w:val="28"/>
              </w:rPr>
              <w:t>2.</w:t>
            </w:r>
            <w:r w:rsidRPr="00FE0D5D">
              <w:rPr>
                <w:rFonts w:eastAsia="標楷體"/>
                <w:sz w:val="28"/>
                <w:szCs w:val="28"/>
              </w:rPr>
              <w:tab/>
            </w:r>
            <w:r w:rsidRPr="00FE0D5D">
              <w:rPr>
                <w:rFonts w:eastAsia="標楷體"/>
                <w:sz w:val="28"/>
                <w:szCs w:val="28"/>
              </w:rPr>
              <w:t>配合</w:t>
            </w:r>
            <w:r w:rsidRPr="00FE0D5D">
              <w:rPr>
                <w:rFonts w:eastAsia="標楷體"/>
                <w:kern w:val="0"/>
                <w:sz w:val="28"/>
                <w:szCs w:val="28"/>
              </w:rPr>
              <w:t>國家</w:t>
            </w:r>
            <w:r w:rsidRPr="00FE0D5D">
              <w:rPr>
                <w:rFonts w:eastAsia="標楷體"/>
                <w:sz w:val="28"/>
                <w:szCs w:val="28"/>
              </w:rPr>
              <w:t>重點科技、推展重要政策或重大建設借調至公民營事業機構、政府捐助經費達設立登記之財產總額</w:t>
            </w:r>
            <w:r w:rsidRPr="00FE0D5D">
              <w:rPr>
                <w:rFonts w:eastAsia="標楷體"/>
                <w:sz w:val="28"/>
                <w:szCs w:val="28"/>
              </w:rPr>
              <w:t>50</w:t>
            </w:r>
            <w:r w:rsidRPr="00FE0D5D">
              <w:rPr>
                <w:rFonts w:eastAsia="標楷體"/>
                <w:sz w:val="28"/>
                <w:szCs w:val="28"/>
              </w:rPr>
              <w:t>％以上之財團法人服務，經核准者。（公務人員留職停薪辦法第</w:t>
            </w:r>
            <w:r w:rsidRPr="00FE0D5D">
              <w:rPr>
                <w:rFonts w:eastAsia="標楷體"/>
                <w:sz w:val="28"/>
                <w:szCs w:val="28"/>
              </w:rPr>
              <w:t>4</w:t>
            </w:r>
            <w:r w:rsidRPr="00FE0D5D">
              <w:rPr>
                <w:rFonts w:eastAsia="標楷體"/>
                <w:sz w:val="28"/>
                <w:szCs w:val="28"/>
              </w:rPr>
              <w:t>條第</w:t>
            </w:r>
            <w:r w:rsidRPr="00FE0D5D">
              <w:rPr>
                <w:rFonts w:eastAsia="標楷體"/>
                <w:sz w:val="28"/>
                <w:szCs w:val="28"/>
              </w:rPr>
              <w:t>1</w:t>
            </w:r>
            <w:r w:rsidRPr="00FE0D5D">
              <w:rPr>
                <w:rFonts w:eastAsia="標楷體"/>
                <w:sz w:val="28"/>
                <w:szCs w:val="28"/>
              </w:rPr>
              <w:t>項第</w:t>
            </w:r>
            <w:r w:rsidRPr="00FE0D5D">
              <w:rPr>
                <w:rFonts w:eastAsia="標楷體"/>
                <w:sz w:val="28"/>
                <w:szCs w:val="28"/>
              </w:rPr>
              <w:t>6</w:t>
            </w:r>
            <w:r w:rsidRPr="00FE0D5D">
              <w:rPr>
                <w:rFonts w:eastAsia="標楷體"/>
                <w:sz w:val="28"/>
                <w:szCs w:val="28"/>
              </w:rPr>
              <w:t>款、獎章條例施行細則第</w:t>
            </w:r>
            <w:r w:rsidRPr="00FE0D5D">
              <w:rPr>
                <w:rFonts w:eastAsia="標楷體"/>
                <w:sz w:val="28"/>
                <w:szCs w:val="28"/>
              </w:rPr>
              <w:t>5</w:t>
            </w:r>
            <w:r w:rsidRPr="00FE0D5D">
              <w:rPr>
                <w:rFonts w:eastAsia="標楷體"/>
                <w:sz w:val="28"/>
                <w:szCs w:val="28"/>
              </w:rPr>
              <w:t>條）</w:t>
            </w:r>
            <w:r w:rsidRPr="00FE0D5D">
              <w:rPr>
                <w:rFonts w:eastAsia="標楷體"/>
                <w:sz w:val="28"/>
                <w:szCs w:val="28"/>
              </w:rPr>
              <w:br/>
              <w:t xml:space="preserve">Approved </w:t>
            </w:r>
            <w:proofErr w:type="spellStart"/>
            <w:r w:rsidRPr="00FE0D5D">
              <w:rPr>
                <w:rFonts w:eastAsia="標楷體"/>
                <w:sz w:val="28"/>
                <w:szCs w:val="28"/>
              </w:rPr>
              <w:t>secondees</w:t>
            </w:r>
            <w:proofErr w:type="spellEnd"/>
            <w:r w:rsidRPr="00FE0D5D">
              <w:rPr>
                <w:rFonts w:eastAsia="標楷體"/>
                <w:sz w:val="28"/>
                <w:szCs w:val="28"/>
              </w:rPr>
              <w:t xml:space="preserve"> at a private or state-owned enterprise, or at a foundation in which government contributions account for 50% or more of the total registered assets, for the purpose of supporting national key technologies or promoting major policies or significant infrastructure. (Article 4, Paragraph 1, Subparagraph 6 of the Regulations Governing Unpaid Leave for Civil Servants and Article 5 of the Enforcement Rules of Medal Award Act). </w:t>
            </w:r>
          </w:p>
        </w:tc>
      </w:tr>
      <w:tr w:rsidR="00D14881" w:rsidRPr="00FE0D5D" w14:paraId="5FBDFB7A" w14:textId="77777777" w:rsidTr="007D55D5">
        <w:tc>
          <w:tcPr>
            <w:tcW w:w="1226" w:type="pct"/>
            <w:vMerge w:val="restart"/>
            <w:vAlign w:val="center"/>
          </w:tcPr>
          <w:p w14:paraId="1957391F" w14:textId="77777777" w:rsidR="0006297E" w:rsidRPr="00FE0D5D" w:rsidRDefault="00790C21" w:rsidP="00210913">
            <w:pPr>
              <w:spacing w:line="440" w:lineRule="exact"/>
              <w:ind w:left="708" w:hangingChars="253" w:hanging="708"/>
              <w:rPr>
                <w:rFonts w:eastAsia="標楷體"/>
                <w:sz w:val="28"/>
                <w:szCs w:val="28"/>
              </w:rPr>
            </w:pPr>
            <w:r w:rsidRPr="00FE0D5D">
              <w:rPr>
                <w:rFonts w:eastAsia="標楷體"/>
                <w:sz w:val="28"/>
                <w:szCs w:val="28"/>
              </w:rPr>
              <w:lastRenderedPageBreak/>
              <w:t>六、</w:t>
            </w:r>
            <w:r w:rsidRPr="00FE0D5D">
              <w:rPr>
                <w:rFonts w:eastAsia="標楷體"/>
                <w:sz w:val="28"/>
                <w:szCs w:val="28"/>
              </w:rPr>
              <w:tab/>
            </w:r>
            <w:r w:rsidRPr="00FE0D5D">
              <w:rPr>
                <w:rFonts w:eastAsia="標楷體"/>
                <w:sz w:val="28"/>
                <w:szCs w:val="28"/>
              </w:rPr>
              <w:t>資深優良教師</w:t>
            </w:r>
          </w:p>
          <w:p w14:paraId="20E43EA7" w14:textId="28DE3AC1" w:rsidR="00D04460" w:rsidRPr="00FE0D5D" w:rsidRDefault="00184A27" w:rsidP="00210913">
            <w:pPr>
              <w:spacing w:line="440" w:lineRule="exact"/>
              <w:ind w:left="708" w:hangingChars="253" w:hanging="708"/>
              <w:rPr>
                <w:rFonts w:eastAsia="標楷體"/>
                <w:sz w:val="28"/>
                <w:szCs w:val="28"/>
              </w:rPr>
            </w:pPr>
            <w:r w:rsidRPr="00FE0D5D">
              <w:rPr>
                <w:rFonts w:eastAsia="標楷體"/>
                <w:sz w:val="28"/>
                <w:szCs w:val="28"/>
              </w:rPr>
              <w:t>VI.</w:t>
            </w:r>
            <w:r w:rsidRPr="00FE0D5D">
              <w:rPr>
                <w:rFonts w:eastAsia="標楷體"/>
                <w:sz w:val="28"/>
                <w:szCs w:val="28"/>
              </w:rPr>
              <w:tab/>
              <w:t>Outstanding senior faculty</w:t>
            </w:r>
          </w:p>
        </w:tc>
        <w:tc>
          <w:tcPr>
            <w:tcW w:w="1077" w:type="pct"/>
            <w:vAlign w:val="center"/>
          </w:tcPr>
          <w:p w14:paraId="2DA3F82E" w14:textId="77777777" w:rsidR="0006297E" w:rsidRPr="00FE0D5D" w:rsidRDefault="00790C21" w:rsidP="00210913">
            <w:pPr>
              <w:spacing w:line="440" w:lineRule="exact"/>
              <w:jc w:val="both"/>
              <w:rPr>
                <w:rFonts w:eastAsia="標楷體"/>
                <w:sz w:val="28"/>
                <w:szCs w:val="28"/>
              </w:rPr>
            </w:pPr>
            <w:r w:rsidRPr="00FE0D5D">
              <w:rPr>
                <w:rFonts w:eastAsia="標楷體"/>
                <w:sz w:val="28"/>
                <w:szCs w:val="28"/>
              </w:rPr>
              <w:t>公立機關</w:t>
            </w:r>
            <w:r w:rsidRPr="00FE0D5D">
              <w:rPr>
                <w:rFonts w:eastAsia="標楷體"/>
                <w:sz w:val="28"/>
                <w:szCs w:val="28"/>
              </w:rPr>
              <w:t>(</w:t>
            </w:r>
            <w:r w:rsidRPr="00FE0D5D">
              <w:rPr>
                <w:rFonts w:eastAsia="標楷體"/>
                <w:sz w:val="28"/>
                <w:szCs w:val="28"/>
              </w:rPr>
              <w:t>構</w:t>
            </w:r>
            <w:r w:rsidRPr="00FE0D5D">
              <w:rPr>
                <w:rFonts w:eastAsia="標楷體"/>
                <w:sz w:val="28"/>
                <w:szCs w:val="28"/>
              </w:rPr>
              <w:t>)</w:t>
            </w:r>
            <w:r w:rsidRPr="00FE0D5D">
              <w:rPr>
                <w:rFonts w:eastAsia="標楷體"/>
                <w:sz w:val="28"/>
                <w:szCs w:val="28"/>
              </w:rPr>
              <w:t>、學校、公營事業機構</w:t>
            </w:r>
          </w:p>
          <w:p w14:paraId="2C7F6D86" w14:textId="4B8B6E91" w:rsidR="00A10EA1" w:rsidRPr="00FE0D5D" w:rsidRDefault="0006297E" w:rsidP="00210913">
            <w:pPr>
              <w:spacing w:line="440" w:lineRule="exact"/>
              <w:jc w:val="both"/>
              <w:rPr>
                <w:rFonts w:eastAsia="標楷體"/>
                <w:sz w:val="28"/>
                <w:szCs w:val="28"/>
              </w:rPr>
            </w:pPr>
            <w:r w:rsidRPr="00FE0D5D">
              <w:rPr>
                <w:rFonts w:eastAsia="標楷體"/>
                <w:sz w:val="28"/>
                <w:szCs w:val="28"/>
              </w:rPr>
              <w:t>Public agency (institution), school, or state-owned enterprise</w:t>
            </w:r>
          </w:p>
        </w:tc>
        <w:tc>
          <w:tcPr>
            <w:tcW w:w="2696" w:type="pct"/>
            <w:vAlign w:val="center"/>
          </w:tcPr>
          <w:p w14:paraId="2F795774" w14:textId="77777777" w:rsidR="0006297E" w:rsidRPr="00FE0D5D" w:rsidRDefault="00790C21" w:rsidP="00210913">
            <w:pPr>
              <w:spacing w:beforeLines="15" w:before="54" w:afterLines="15" w:after="54" w:line="440" w:lineRule="exact"/>
              <w:jc w:val="both"/>
              <w:rPr>
                <w:rFonts w:eastAsia="標楷體"/>
                <w:sz w:val="28"/>
                <w:szCs w:val="28"/>
              </w:rPr>
            </w:pPr>
            <w:r w:rsidRPr="00FE0D5D">
              <w:rPr>
                <w:rFonts w:eastAsia="標楷體"/>
                <w:sz w:val="28"/>
                <w:szCs w:val="28"/>
              </w:rPr>
              <w:t>借調行政機關服務</w:t>
            </w:r>
            <w:proofErr w:type="gramStart"/>
            <w:r w:rsidRPr="00FE0D5D">
              <w:rPr>
                <w:rFonts w:eastAsia="標楷體"/>
                <w:sz w:val="28"/>
                <w:szCs w:val="28"/>
              </w:rPr>
              <w:t>期間，</w:t>
            </w:r>
            <w:proofErr w:type="gramEnd"/>
            <w:r w:rsidRPr="00FE0D5D">
              <w:rPr>
                <w:rFonts w:eastAsia="標楷體"/>
                <w:sz w:val="28"/>
                <w:szCs w:val="28"/>
              </w:rPr>
              <w:t>仍返校義務授課實際從事教學工作者，其借調年資得</w:t>
            </w:r>
            <w:proofErr w:type="gramStart"/>
            <w:r w:rsidRPr="00FE0D5D">
              <w:rPr>
                <w:rFonts w:eastAsia="標楷體"/>
                <w:sz w:val="28"/>
                <w:szCs w:val="28"/>
              </w:rPr>
              <w:t>採</w:t>
            </w:r>
            <w:proofErr w:type="gramEnd"/>
            <w:r w:rsidRPr="00FE0D5D">
              <w:rPr>
                <w:rFonts w:eastAsia="標楷體"/>
                <w:sz w:val="28"/>
                <w:szCs w:val="28"/>
              </w:rPr>
              <w:t>計。（各級學校資深優良教師獎勵要點第</w:t>
            </w:r>
            <w:r w:rsidRPr="00FE0D5D">
              <w:rPr>
                <w:rFonts w:eastAsia="標楷體"/>
                <w:sz w:val="28"/>
                <w:szCs w:val="28"/>
              </w:rPr>
              <w:t>6</w:t>
            </w:r>
            <w:r w:rsidRPr="00FE0D5D">
              <w:rPr>
                <w:rFonts w:eastAsia="標楷體"/>
                <w:sz w:val="28"/>
                <w:szCs w:val="28"/>
              </w:rPr>
              <w:t>點第</w:t>
            </w:r>
            <w:r w:rsidRPr="00FE0D5D">
              <w:rPr>
                <w:rFonts w:eastAsia="標楷體"/>
                <w:sz w:val="28"/>
                <w:szCs w:val="28"/>
              </w:rPr>
              <w:t>1</w:t>
            </w:r>
            <w:r w:rsidRPr="00FE0D5D">
              <w:rPr>
                <w:rFonts w:eastAsia="標楷體"/>
                <w:sz w:val="28"/>
                <w:szCs w:val="28"/>
              </w:rPr>
              <w:t>項第</w:t>
            </w:r>
            <w:r w:rsidRPr="00FE0D5D">
              <w:rPr>
                <w:rFonts w:eastAsia="標楷體"/>
                <w:sz w:val="28"/>
                <w:szCs w:val="28"/>
              </w:rPr>
              <w:t>6</w:t>
            </w:r>
            <w:r w:rsidRPr="00FE0D5D">
              <w:rPr>
                <w:rFonts w:eastAsia="標楷體"/>
                <w:sz w:val="28"/>
                <w:szCs w:val="28"/>
              </w:rPr>
              <w:t>款）</w:t>
            </w:r>
          </w:p>
          <w:p w14:paraId="2CD76EAF" w14:textId="03FC0A60" w:rsidR="00D04460" w:rsidRPr="00FE0D5D" w:rsidRDefault="0006297E" w:rsidP="00210913">
            <w:pPr>
              <w:spacing w:beforeLines="15" w:before="54" w:afterLines="15" w:after="54" w:line="440" w:lineRule="exact"/>
              <w:jc w:val="both"/>
              <w:rPr>
                <w:rFonts w:eastAsia="標楷體"/>
                <w:sz w:val="28"/>
                <w:szCs w:val="28"/>
              </w:rPr>
            </w:pPr>
            <w:r w:rsidRPr="00FE0D5D">
              <w:rPr>
                <w:rFonts w:eastAsia="標楷體"/>
                <w:sz w:val="28"/>
                <w:szCs w:val="28"/>
              </w:rPr>
              <w:t xml:space="preserve">If a </w:t>
            </w:r>
            <w:proofErr w:type="spellStart"/>
            <w:r w:rsidRPr="00FE0D5D">
              <w:rPr>
                <w:rFonts w:eastAsia="標楷體"/>
                <w:sz w:val="28"/>
                <w:szCs w:val="28"/>
              </w:rPr>
              <w:t>secondee</w:t>
            </w:r>
            <w:proofErr w:type="spellEnd"/>
            <w:r w:rsidRPr="00FE0D5D">
              <w:rPr>
                <w:rFonts w:eastAsia="標楷體"/>
                <w:sz w:val="28"/>
                <w:szCs w:val="28"/>
              </w:rPr>
              <w:t xml:space="preserve"> at an administrative agency continues to fulfill their teaching obligations at the University and </w:t>
            </w:r>
            <w:proofErr w:type="gramStart"/>
            <w:r w:rsidRPr="00FE0D5D">
              <w:rPr>
                <w:rFonts w:eastAsia="標楷體"/>
                <w:sz w:val="28"/>
                <w:szCs w:val="28"/>
              </w:rPr>
              <w:t>actually engages</w:t>
            </w:r>
            <w:proofErr w:type="gramEnd"/>
            <w:r w:rsidRPr="00FE0D5D">
              <w:rPr>
                <w:rFonts w:eastAsia="標楷體"/>
                <w:sz w:val="28"/>
                <w:szCs w:val="28"/>
              </w:rPr>
              <w:t xml:space="preserve"> in teaching, their </w:t>
            </w:r>
            <w:proofErr w:type="spellStart"/>
            <w:r w:rsidRPr="00FE0D5D">
              <w:rPr>
                <w:rFonts w:eastAsia="標楷體"/>
                <w:sz w:val="28"/>
                <w:szCs w:val="28"/>
              </w:rPr>
              <w:t>secondment</w:t>
            </w:r>
            <w:proofErr w:type="spellEnd"/>
            <w:r w:rsidRPr="00FE0D5D">
              <w:rPr>
                <w:rFonts w:eastAsia="標楷體"/>
                <w:sz w:val="28"/>
                <w:szCs w:val="28"/>
              </w:rPr>
              <w:t xml:space="preserve"> may be counted toward their seniority. (Article 6, Paragraph 1, Subparagraph 6 of the Directives for Awarding Outstanding Senior Faculty at All School Levels).</w:t>
            </w:r>
          </w:p>
        </w:tc>
      </w:tr>
      <w:tr w:rsidR="00D14881" w:rsidRPr="00FE0D5D" w14:paraId="5C068255" w14:textId="77777777" w:rsidTr="007D55D5">
        <w:tc>
          <w:tcPr>
            <w:tcW w:w="1226" w:type="pct"/>
            <w:vMerge/>
          </w:tcPr>
          <w:p w14:paraId="1665513D" w14:textId="77777777" w:rsidR="009076D4" w:rsidRPr="00FE0D5D" w:rsidRDefault="009076D4" w:rsidP="00210913">
            <w:pPr>
              <w:spacing w:line="440" w:lineRule="exact"/>
              <w:rPr>
                <w:rFonts w:eastAsia="標楷體"/>
                <w:sz w:val="28"/>
                <w:szCs w:val="28"/>
              </w:rPr>
            </w:pPr>
          </w:p>
        </w:tc>
        <w:tc>
          <w:tcPr>
            <w:tcW w:w="1077" w:type="pct"/>
            <w:vAlign w:val="center"/>
          </w:tcPr>
          <w:p w14:paraId="47730773" w14:textId="77777777" w:rsidR="0006297E" w:rsidRPr="00FE0D5D" w:rsidRDefault="00790C21" w:rsidP="00210913">
            <w:pPr>
              <w:spacing w:line="440" w:lineRule="exact"/>
              <w:jc w:val="both"/>
              <w:rPr>
                <w:rFonts w:eastAsia="標楷體"/>
                <w:sz w:val="28"/>
                <w:szCs w:val="28"/>
              </w:rPr>
            </w:pPr>
            <w:r w:rsidRPr="00FE0D5D">
              <w:rPr>
                <w:rFonts w:eastAsia="標楷體"/>
                <w:sz w:val="28"/>
                <w:szCs w:val="28"/>
              </w:rPr>
              <w:t>私立學校</w:t>
            </w:r>
          </w:p>
          <w:p w14:paraId="0129F4F6" w14:textId="2D52008D" w:rsidR="00A10EA1" w:rsidRPr="00FE0D5D" w:rsidRDefault="0006297E" w:rsidP="00210913">
            <w:pPr>
              <w:spacing w:line="440" w:lineRule="exact"/>
              <w:jc w:val="both"/>
              <w:rPr>
                <w:rFonts w:eastAsia="標楷體"/>
                <w:sz w:val="28"/>
                <w:szCs w:val="28"/>
              </w:rPr>
            </w:pPr>
            <w:r w:rsidRPr="00FE0D5D">
              <w:rPr>
                <w:rFonts w:eastAsia="標楷體"/>
                <w:sz w:val="28"/>
                <w:szCs w:val="28"/>
              </w:rPr>
              <w:t>Private school</w:t>
            </w:r>
          </w:p>
        </w:tc>
        <w:tc>
          <w:tcPr>
            <w:tcW w:w="2696" w:type="pct"/>
            <w:vAlign w:val="center"/>
          </w:tcPr>
          <w:p w14:paraId="2E3E8CC6" w14:textId="77777777" w:rsidR="0006297E" w:rsidRPr="00FE0D5D" w:rsidRDefault="00790C21" w:rsidP="00210913">
            <w:pPr>
              <w:spacing w:beforeLines="15" w:before="54" w:afterLines="15" w:after="54" w:line="440" w:lineRule="exact"/>
              <w:jc w:val="both"/>
              <w:rPr>
                <w:rFonts w:eastAsia="標楷體"/>
                <w:sz w:val="28"/>
                <w:szCs w:val="28"/>
              </w:rPr>
            </w:pPr>
            <w:r w:rsidRPr="00FE0D5D">
              <w:rPr>
                <w:rFonts w:eastAsia="標楷體"/>
                <w:sz w:val="28"/>
                <w:szCs w:val="28"/>
              </w:rPr>
              <w:t>借調至立案私立學校擔任專任合格教師，實際從事教學工作，服務年資不中斷，得</w:t>
            </w:r>
            <w:proofErr w:type="gramStart"/>
            <w:r w:rsidRPr="00FE0D5D">
              <w:rPr>
                <w:rFonts w:eastAsia="標楷體"/>
                <w:sz w:val="28"/>
                <w:szCs w:val="28"/>
              </w:rPr>
              <w:t>併</w:t>
            </w:r>
            <w:proofErr w:type="gramEnd"/>
            <w:r w:rsidRPr="00FE0D5D">
              <w:rPr>
                <w:rFonts w:eastAsia="標楷體"/>
                <w:sz w:val="28"/>
                <w:szCs w:val="28"/>
              </w:rPr>
              <w:t>計申請</w:t>
            </w:r>
            <w:r w:rsidRPr="00FE0D5D">
              <w:rPr>
                <w:rFonts w:eastAsia="標楷體"/>
                <w:sz w:val="28"/>
                <w:szCs w:val="28"/>
              </w:rPr>
              <w:lastRenderedPageBreak/>
              <w:t>資深優良教師獎勵。</w:t>
            </w:r>
          </w:p>
          <w:p w14:paraId="44F3E78A" w14:textId="39233C21" w:rsidR="00D04460" w:rsidRPr="00FE0D5D" w:rsidRDefault="0006297E" w:rsidP="00210913">
            <w:pPr>
              <w:spacing w:beforeLines="15" w:before="54" w:afterLines="15" w:after="54" w:line="440" w:lineRule="exact"/>
              <w:jc w:val="both"/>
              <w:rPr>
                <w:rFonts w:eastAsia="標楷體"/>
                <w:sz w:val="28"/>
                <w:szCs w:val="28"/>
              </w:rPr>
            </w:pPr>
            <w:r w:rsidRPr="00FE0D5D">
              <w:rPr>
                <w:rFonts w:eastAsia="標楷體"/>
                <w:sz w:val="28"/>
                <w:szCs w:val="28"/>
              </w:rPr>
              <w:t xml:space="preserve">The seniority of a </w:t>
            </w:r>
            <w:proofErr w:type="spellStart"/>
            <w:r w:rsidRPr="00FE0D5D">
              <w:rPr>
                <w:rFonts w:eastAsia="標楷體"/>
                <w:sz w:val="28"/>
                <w:szCs w:val="28"/>
              </w:rPr>
              <w:t>secondee</w:t>
            </w:r>
            <w:proofErr w:type="spellEnd"/>
            <w:r w:rsidRPr="00FE0D5D">
              <w:rPr>
                <w:rFonts w:eastAsia="標楷體"/>
                <w:sz w:val="28"/>
                <w:szCs w:val="28"/>
              </w:rPr>
              <w:t xml:space="preserve"> as a full-time qualified faculty at a registered private school who </w:t>
            </w:r>
            <w:proofErr w:type="gramStart"/>
            <w:r w:rsidRPr="00FE0D5D">
              <w:rPr>
                <w:rFonts w:eastAsia="標楷體"/>
                <w:sz w:val="28"/>
                <w:szCs w:val="28"/>
              </w:rPr>
              <w:t>actually engages</w:t>
            </w:r>
            <w:proofErr w:type="gramEnd"/>
            <w:r w:rsidRPr="00FE0D5D">
              <w:rPr>
                <w:rFonts w:eastAsia="標楷體"/>
                <w:sz w:val="28"/>
                <w:szCs w:val="28"/>
              </w:rPr>
              <w:t xml:space="preserve"> in teaching shall be uninterrupted and may be included in the application for the Outstanding Senior Faculty Award.</w:t>
            </w:r>
          </w:p>
        </w:tc>
      </w:tr>
      <w:tr w:rsidR="00D14881" w:rsidRPr="00FE0D5D" w14:paraId="0A1C0A68" w14:textId="77777777" w:rsidTr="007D55D5">
        <w:tc>
          <w:tcPr>
            <w:tcW w:w="1226" w:type="pct"/>
            <w:vMerge/>
          </w:tcPr>
          <w:p w14:paraId="00C2D19F" w14:textId="77777777" w:rsidR="009076D4" w:rsidRPr="00FE0D5D" w:rsidRDefault="009076D4" w:rsidP="00210913">
            <w:pPr>
              <w:spacing w:line="440" w:lineRule="exact"/>
              <w:rPr>
                <w:rFonts w:eastAsia="標楷體"/>
                <w:sz w:val="28"/>
                <w:szCs w:val="28"/>
              </w:rPr>
            </w:pPr>
          </w:p>
        </w:tc>
        <w:tc>
          <w:tcPr>
            <w:tcW w:w="1077" w:type="pct"/>
            <w:vAlign w:val="center"/>
          </w:tcPr>
          <w:p w14:paraId="4F621205" w14:textId="77777777" w:rsidR="0006297E" w:rsidRPr="00FE0D5D" w:rsidRDefault="00790C21" w:rsidP="00210913">
            <w:pPr>
              <w:spacing w:line="440" w:lineRule="exact"/>
              <w:jc w:val="both"/>
              <w:rPr>
                <w:rFonts w:eastAsia="標楷體"/>
                <w:sz w:val="28"/>
                <w:szCs w:val="28"/>
              </w:rPr>
            </w:pPr>
            <w:r w:rsidRPr="00FE0D5D">
              <w:rPr>
                <w:rFonts w:eastAsia="標楷體"/>
                <w:sz w:val="28"/>
                <w:szCs w:val="28"/>
              </w:rPr>
              <w:t>其他</w:t>
            </w:r>
          </w:p>
          <w:p w14:paraId="4CF072F7" w14:textId="1F66DB10" w:rsidR="009076D4" w:rsidRPr="00FE0D5D" w:rsidRDefault="0006297E" w:rsidP="00210913">
            <w:pPr>
              <w:spacing w:line="440" w:lineRule="exact"/>
              <w:jc w:val="both"/>
              <w:rPr>
                <w:rFonts w:eastAsia="標楷體"/>
                <w:sz w:val="28"/>
                <w:szCs w:val="28"/>
              </w:rPr>
            </w:pPr>
            <w:r w:rsidRPr="00FE0D5D">
              <w:rPr>
                <w:rFonts w:eastAsia="標楷體"/>
                <w:sz w:val="28"/>
                <w:szCs w:val="28"/>
              </w:rPr>
              <w:t>Other</w:t>
            </w:r>
          </w:p>
        </w:tc>
        <w:tc>
          <w:tcPr>
            <w:tcW w:w="2696" w:type="pct"/>
            <w:vAlign w:val="center"/>
          </w:tcPr>
          <w:p w14:paraId="3F773C08" w14:textId="167E0AD2" w:rsidR="009076D4" w:rsidRPr="00FE0D5D" w:rsidRDefault="00790C21" w:rsidP="00210913">
            <w:pPr>
              <w:numPr>
                <w:ilvl w:val="0"/>
                <w:numId w:val="4"/>
              </w:numPr>
              <w:spacing w:beforeLines="15" w:before="54" w:afterLines="15" w:after="54" w:line="440" w:lineRule="exact"/>
              <w:ind w:left="362"/>
              <w:jc w:val="both"/>
              <w:rPr>
                <w:rFonts w:eastAsia="標楷體"/>
                <w:sz w:val="28"/>
                <w:szCs w:val="28"/>
              </w:rPr>
            </w:pPr>
            <w:r w:rsidRPr="00FE0D5D">
              <w:rPr>
                <w:rFonts w:eastAsia="標楷體"/>
                <w:sz w:val="28"/>
                <w:szCs w:val="28"/>
              </w:rPr>
              <w:t>各級學校資深優良教師獎勵</w:t>
            </w:r>
            <w:proofErr w:type="gramStart"/>
            <w:r w:rsidRPr="00FE0D5D">
              <w:rPr>
                <w:rFonts w:eastAsia="標楷體"/>
                <w:sz w:val="28"/>
                <w:szCs w:val="28"/>
              </w:rPr>
              <w:t>暨請頒</w:t>
            </w:r>
            <w:proofErr w:type="gramEnd"/>
            <w:r w:rsidRPr="00FE0D5D">
              <w:rPr>
                <w:rFonts w:eastAsia="標楷體"/>
                <w:sz w:val="28"/>
                <w:szCs w:val="28"/>
              </w:rPr>
              <w:t>服務獎章要點規定，係以各級公立及已立案之私立學校在職專任合格教師，連續實際從事教學工作，成績優良者為資深優良教師獎勵對象。</w:t>
            </w:r>
            <w:r w:rsidRPr="00FE0D5D">
              <w:rPr>
                <w:rFonts w:eastAsia="標楷體"/>
                <w:sz w:val="28"/>
                <w:szCs w:val="28"/>
              </w:rPr>
              <w:t>(</w:t>
            </w:r>
            <w:r w:rsidRPr="00FE0D5D">
              <w:rPr>
                <w:rFonts w:eastAsia="標楷體"/>
                <w:sz w:val="28"/>
                <w:szCs w:val="28"/>
              </w:rPr>
              <w:t>教育部</w:t>
            </w:r>
            <w:r w:rsidRPr="00FE0D5D">
              <w:rPr>
                <w:rFonts w:eastAsia="標楷體"/>
                <w:sz w:val="28"/>
                <w:szCs w:val="28"/>
              </w:rPr>
              <w:t>93</w:t>
            </w:r>
            <w:r w:rsidRPr="00FE0D5D">
              <w:rPr>
                <w:rFonts w:eastAsia="標楷體"/>
                <w:sz w:val="28"/>
                <w:szCs w:val="28"/>
              </w:rPr>
              <w:t>年</w:t>
            </w:r>
            <w:r w:rsidRPr="00FE0D5D">
              <w:rPr>
                <w:rFonts w:eastAsia="標楷體"/>
                <w:sz w:val="28"/>
                <w:szCs w:val="28"/>
              </w:rPr>
              <w:t>8</w:t>
            </w:r>
            <w:r w:rsidRPr="00FE0D5D">
              <w:rPr>
                <w:rFonts w:eastAsia="標楷體"/>
                <w:sz w:val="28"/>
                <w:szCs w:val="28"/>
              </w:rPr>
              <w:t>月</w:t>
            </w:r>
            <w:r w:rsidRPr="00FE0D5D">
              <w:rPr>
                <w:rFonts w:eastAsia="標楷體"/>
                <w:sz w:val="28"/>
                <w:szCs w:val="28"/>
              </w:rPr>
              <w:t>12</w:t>
            </w:r>
            <w:r w:rsidRPr="00FE0D5D">
              <w:rPr>
                <w:rFonts w:eastAsia="標楷體"/>
                <w:sz w:val="28"/>
                <w:szCs w:val="28"/>
              </w:rPr>
              <w:t>日台人（二）字第</w:t>
            </w:r>
            <w:r w:rsidRPr="00FE0D5D">
              <w:rPr>
                <w:rFonts w:eastAsia="標楷體"/>
                <w:sz w:val="28"/>
                <w:szCs w:val="28"/>
              </w:rPr>
              <w:t>0930088594</w:t>
            </w:r>
            <w:r w:rsidRPr="00FE0D5D">
              <w:rPr>
                <w:rFonts w:eastAsia="標楷體"/>
                <w:sz w:val="28"/>
                <w:szCs w:val="28"/>
              </w:rPr>
              <w:t>號函</w:t>
            </w:r>
            <w:r w:rsidRPr="00FE0D5D">
              <w:rPr>
                <w:rFonts w:eastAsia="標楷體"/>
                <w:sz w:val="28"/>
                <w:szCs w:val="28"/>
              </w:rPr>
              <w:t>)</w:t>
            </w:r>
            <w:r w:rsidRPr="00FE0D5D">
              <w:rPr>
                <w:rFonts w:eastAsia="標楷體"/>
                <w:sz w:val="28"/>
                <w:szCs w:val="28"/>
              </w:rPr>
              <w:br/>
              <w:t>According to the Directives for Awarding Outstanding Senior Faculty at All School Levels and Requesting Service Medals, the recipients of the Outstanding Senior Teacher Award are full-time qualified faculty currently employed at public schools at all levels or registered private schools, who have continuously and actually engaged in teaching and whose performance has been outstanding. (Ministry of Education’s Letter Tai-Ren-(2)-</w:t>
            </w:r>
            <w:proofErr w:type="spellStart"/>
            <w:r w:rsidRPr="00FE0D5D">
              <w:rPr>
                <w:rFonts w:eastAsia="標楷體"/>
                <w:sz w:val="28"/>
                <w:szCs w:val="28"/>
              </w:rPr>
              <w:t>Zi</w:t>
            </w:r>
            <w:proofErr w:type="spellEnd"/>
            <w:r w:rsidRPr="00FE0D5D">
              <w:rPr>
                <w:rFonts w:eastAsia="標楷體"/>
                <w:sz w:val="28"/>
                <w:szCs w:val="28"/>
              </w:rPr>
              <w:t xml:space="preserve"> No. 0930088594, dated August 12, 2004). </w:t>
            </w:r>
          </w:p>
          <w:p w14:paraId="259CA18F" w14:textId="050D4EB3" w:rsidR="009076D4" w:rsidRPr="00FE0D5D" w:rsidRDefault="00790C21" w:rsidP="00210913">
            <w:pPr>
              <w:numPr>
                <w:ilvl w:val="0"/>
                <w:numId w:val="4"/>
              </w:numPr>
              <w:spacing w:beforeLines="15" w:before="54" w:afterLines="15" w:after="54" w:line="440" w:lineRule="exact"/>
              <w:ind w:left="362"/>
              <w:jc w:val="both"/>
              <w:rPr>
                <w:rFonts w:eastAsia="標楷體"/>
                <w:sz w:val="28"/>
                <w:szCs w:val="28"/>
              </w:rPr>
            </w:pPr>
            <w:r w:rsidRPr="00FE0D5D">
              <w:rPr>
                <w:rFonts w:eastAsia="標楷體"/>
                <w:sz w:val="28"/>
                <w:szCs w:val="28"/>
              </w:rPr>
              <w:t>在職專任合格教師申請留職停薪，復職後仍任專任教師者，年資視為連續。但</w:t>
            </w:r>
            <w:proofErr w:type="gramStart"/>
            <w:r w:rsidRPr="00FE0D5D">
              <w:rPr>
                <w:rFonts w:eastAsia="標楷體"/>
                <w:sz w:val="28"/>
                <w:szCs w:val="28"/>
              </w:rPr>
              <w:t>該段留職</w:t>
            </w:r>
            <w:proofErr w:type="gramEnd"/>
            <w:r w:rsidRPr="00FE0D5D">
              <w:rPr>
                <w:rFonts w:eastAsia="標楷體"/>
                <w:sz w:val="28"/>
                <w:szCs w:val="28"/>
              </w:rPr>
              <w:t>停薪年資不予</w:t>
            </w:r>
            <w:proofErr w:type="gramStart"/>
            <w:r w:rsidRPr="00FE0D5D">
              <w:rPr>
                <w:rFonts w:eastAsia="標楷體"/>
                <w:sz w:val="28"/>
                <w:szCs w:val="28"/>
              </w:rPr>
              <w:t>採</w:t>
            </w:r>
            <w:proofErr w:type="gramEnd"/>
            <w:r w:rsidRPr="00FE0D5D">
              <w:rPr>
                <w:rFonts w:eastAsia="標楷體"/>
                <w:sz w:val="28"/>
                <w:szCs w:val="28"/>
              </w:rPr>
              <w:t>計。（各級學校資深優良教師獎勵要點第</w:t>
            </w:r>
            <w:r w:rsidRPr="00FE0D5D">
              <w:rPr>
                <w:rFonts w:eastAsia="標楷體"/>
                <w:sz w:val="28"/>
                <w:szCs w:val="28"/>
              </w:rPr>
              <w:t>4</w:t>
            </w:r>
            <w:r w:rsidRPr="00FE0D5D">
              <w:rPr>
                <w:rFonts w:eastAsia="標楷體"/>
                <w:sz w:val="28"/>
                <w:szCs w:val="28"/>
              </w:rPr>
              <w:t>點第</w:t>
            </w:r>
            <w:r w:rsidRPr="00FE0D5D">
              <w:rPr>
                <w:rFonts w:eastAsia="標楷體"/>
                <w:sz w:val="28"/>
                <w:szCs w:val="28"/>
              </w:rPr>
              <w:t>2</w:t>
            </w:r>
            <w:r w:rsidRPr="00FE0D5D">
              <w:rPr>
                <w:rFonts w:eastAsia="標楷體"/>
                <w:sz w:val="28"/>
                <w:szCs w:val="28"/>
              </w:rPr>
              <w:t>項第</w:t>
            </w:r>
            <w:r w:rsidRPr="00FE0D5D">
              <w:rPr>
                <w:rFonts w:eastAsia="標楷體"/>
                <w:sz w:val="28"/>
                <w:szCs w:val="28"/>
              </w:rPr>
              <w:t>4</w:t>
            </w:r>
            <w:r w:rsidRPr="00FE0D5D">
              <w:rPr>
                <w:rFonts w:eastAsia="標楷體"/>
                <w:sz w:val="28"/>
                <w:szCs w:val="28"/>
              </w:rPr>
              <w:t>款及第</w:t>
            </w:r>
            <w:r w:rsidRPr="00FE0D5D">
              <w:rPr>
                <w:rFonts w:eastAsia="標楷體"/>
                <w:sz w:val="28"/>
                <w:szCs w:val="28"/>
              </w:rPr>
              <w:t>7</w:t>
            </w:r>
            <w:r w:rsidRPr="00FE0D5D">
              <w:rPr>
                <w:rFonts w:eastAsia="標楷體"/>
                <w:sz w:val="28"/>
                <w:szCs w:val="28"/>
              </w:rPr>
              <w:t>點第</w:t>
            </w:r>
            <w:r w:rsidRPr="00FE0D5D">
              <w:rPr>
                <w:rFonts w:eastAsia="標楷體"/>
                <w:sz w:val="28"/>
                <w:szCs w:val="28"/>
              </w:rPr>
              <w:t>1</w:t>
            </w:r>
            <w:r w:rsidRPr="00FE0D5D">
              <w:rPr>
                <w:rFonts w:eastAsia="標楷體"/>
                <w:sz w:val="28"/>
                <w:szCs w:val="28"/>
              </w:rPr>
              <w:t>項第</w:t>
            </w:r>
            <w:r w:rsidRPr="00FE0D5D">
              <w:rPr>
                <w:rFonts w:eastAsia="標楷體"/>
                <w:sz w:val="28"/>
                <w:szCs w:val="28"/>
              </w:rPr>
              <w:t>5</w:t>
            </w:r>
            <w:r w:rsidRPr="00FE0D5D">
              <w:rPr>
                <w:rFonts w:eastAsia="標楷體"/>
                <w:sz w:val="28"/>
                <w:szCs w:val="28"/>
              </w:rPr>
              <w:t>款）</w:t>
            </w:r>
            <w:r w:rsidRPr="00FE0D5D">
              <w:rPr>
                <w:rFonts w:eastAsia="標楷體"/>
                <w:sz w:val="28"/>
                <w:szCs w:val="28"/>
              </w:rPr>
              <w:br/>
              <w:t xml:space="preserve">The seniority of returning full-time qualified faculty after unpaid leave is deemed uninterrupted but not counted. (Article 4, Paragraph 2, Subparagraph 4 and Article 7, Paragraph 1, Subparagraph 5 of the Directives </w:t>
            </w:r>
            <w:r w:rsidRPr="00FE0D5D">
              <w:rPr>
                <w:rFonts w:eastAsia="標楷體"/>
                <w:sz w:val="28"/>
                <w:szCs w:val="28"/>
              </w:rPr>
              <w:lastRenderedPageBreak/>
              <w:t xml:space="preserve">for Awarding Outstanding Senior Faculty at All School Levels). </w:t>
            </w:r>
          </w:p>
          <w:p w14:paraId="5730E708" w14:textId="1E2692DD" w:rsidR="00D04460" w:rsidRPr="00FE0D5D" w:rsidRDefault="009076D4" w:rsidP="007446E2">
            <w:pPr>
              <w:spacing w:beforeLines="15" w:before="54" w:afterLines="15" w:after="54" w:line="440" w:lineRule="exact"/>
              <w:ind w:left="280" w:hangingChars="100" w:hanging="280"/>
              <w:jc w:val="both"/>
              <w:rPr>
                <w:rFonts w:eastAsia="標楷體"/>
                <w:sz w:val="28"/>
                <w:szCs w:val="28"/>
              </w:rPr>
            </w:pPr>
            <w:r w:rsidRPr="00FE0D5D">
              <w:rPr>
                <w:rFonts w:eastAsia="標楷體"/>
                <w:sz w:val="28"/>
                <w:szCs w:val="28"/>
              </w:rPr>
              <w:t>3.</w:t>
            </w:r>
            <w:r w:rsidRPr="00FE0D5D">
              <w:rPr>
                <w:rFonts w:eastAsia="標楷體"/>
                <w:sz w:val="28"/>
                <w:szCs w:val="28"/>
              </w:rPr>
              <w:tab/>
            </w:r>
            <w:r w:rsidRPr="00FE0D5D">
              <w:rPr>
                <w:rFonts w:eastAsia="標楷體"/>
                <w:sz w:val="28"/>
                <w:szCs w:val="28"/>
              </w:rPr>
              <w:t>年資</w:t>
            </w:r>
            <w:proofErr w:type="gramStart"/>
            <w:r w:rsidRPr="00FE0D5D">
              <w:rPr>
                <w:rFonts w:eastAsia="標楷體"/>
                <w:sz w:val="28"/>
                <w:szCs w:val="28"/>
              </w:rPr>
              <w:t>採</w:t>
            </w:r>
            <w:proofErr w:type="gramEnd"/>
            <w:r w:rsidRPr="00FE0D5D">
              <w:rPr>
                <w:rFonts w:eastAsia="標楷體"/>
                <w:sz w:val="28"/>
                <w:szCs w:val="28"/>
              </w:rPr>
              <w:t>計與否請參閱「各級學校資深優良教師獎勵要點」第</w:t>
            </w:r>
            <w:r w:rsidRPr="00FE0D5D">
              <w:rPr>
                <w:rFonts w:eastAsia="標楷體"/>
                <w:sz w:val="28"/>
                <w:szCs w:val="28"/>
              </w:rPr>
              <w:t>6</w:t>
            </w:r>
            <w:r w:rsidRPr="00FE0D5D">
              <w:rPr>
                <w:rFonts w:eastAsia="標楷體"/>
                <w:sz w:val="28"/>
                <w:szCs w:val="28"/>
              </w:rPr>
              <w:t>、</w:t>
            </w:r>
            <w:r w:rsidRPr="00FE0D5D">
              <w:rPr>
                <w:rFonts w:eastAsia="標楷體"/>
                <w:sz w:val="28"/>
                <w:szCs w:val="28"/>
              </w:rPr>
              <w:t>7</w:t>
            </w:r>
            <w:r w:rsidRPr="00FE0D5D">
              <w:rPr>
                <w:rFonts w:eastAsia="標楷體"/>
                <w:sz w:val="28"/>
                <w:szCs w:val="28"/>
              </w:rPr>
              <w:t>點。</w:t>
            </w:r>
            <w:r w:rsidRPr="00FE0D5D">
              <w:rPr>
                <w:rFonts w:eastAsia="標楷體"/>
                <w:sz w:val="28"/>
                <w:szCs w:val="28"/>
              </w:rPr>
              <w:br/>
              <w:t xml:space="preserve">Please refer to Articles 6 and 7 of the Directives for Awarding Outstanding Senior Faculty at All School Levels for seniority calculation eligibility. </w:t>
            </w:r>
          </w:p>
        </w:tc>
      </w:tr>
      <w:tr w:rsidR="00D14881" w:rsidRPr="00FE0D5D" w14:paraId="55B051AA" w14:textId="77777777" w:rsidTr="007D55D5">
        <w:tc>
          <w:tcPr>
            <w:tcW w:w="1226" w:type="pct"/>
            <w:vMerge w:val="restart"/>
            <w:vAlign w:val="center"/>
          </w:tcPr>
          <w:p w14:paraId="031234EC" w14:textId="77777777" w:rsidR="0006297E" w:rsidRPr="00FE0D5D" w:rsidRDefault="00790C21" w:rsidP="00210913">
            <w:pPr>
              <w:spacing w:line="440" w:lineRule="exact"/>
              <w:ind w:left="708" w:hangingChars="253" w:hanging="708"/>
              <w:rPr>
                <w:rFonts w:eastAsia="標楷體"/>
                <w:sz w:val="28"/>
                <w:szCs w:val="28"/>
              </w:rPr>
            </w:pPr>
            <w:r w:rsidRPr="00FE0D5D">
              <w:rPr>
                <w:rFonts w:eastAsia="標楷體"/>
                <w:sz w:val="28"/>
                <w:szCs w:val="28"/>
              </w:rPr>
              <w:lastRenderedPageBreak/>
              <w:t>七、</w:t>
            </w:r>
            <w:r w:rsidRPr="00FE0D5D">
              <w:rPr>
                <w:rFonts w:eastAsia="標楷體"/>
                <w:sz w:val="28"/>
                <w:szCs w:val="28"/>
              </w:rPr>
              <w:tab/>
            </w:r>
            <w:r w:rsidRPr="00FE0D5D">
              <w:rPr>
                <w:rFonts w:eastAsia="標楷體"/>
                <w:sz w:val="28"/>
                <w:szCs w:val="28"/>
              </w:rPr>
              <w:t>公健保</w:t>
            </w:r>
          </w:p>
          <w:p w14:paraId="40B0139D" w14:textId="7080E783" w:rsidR="00D04460" w:rsidRPr="00FE0D5D" w:rsidRDefault="00184A27" w:rsidP="00210913">
            <w:pPr>
              <w:spacing w:line="440" w:lineRule="exact"/>
              <w:ind w:left="708" w:hangingChars="253" w:hanging="708"/>
              <w:rPr>
                <w:rFonts w:eastAsia="標楷體"/>
                <w:sz w:val="28"/>
                <w:szCs w:val="28"/>
              </w:rPr>
            </w:pPr>
            <w:r w:rsidRPr="00FE0D5D">
              <w:rPr>
                <w:rFonts w:eastAsia="標楷體"/>
                <w:sz w:val="28"/>
                <w:szCs w:val="28"/>
              </w:rPr>
              <w:t>VII.</w:t>
            </w:r>
            <w:r w:rsidRPr="00FE0D5D">
              <w:rPr>
                <w:rFonts w:eastAsia="標楷體"/>
                <w:sz w:val="28"/>
                <w:szCs w:val="28"/>
              </w:rPr>
              <w:tab/>
              <w:t>Civil Service and National Health Insurance</w:t>
            </w:r>
          </w:p>
        </w:tc>
        <w:tc>
          <w:tcPr>
            <w:tcW w:w="1077" w:type="pct"/>
            <w:vAlign w:val="center"/>
          </w:tcPr>
          <w:p w14:paraId="6B075B0F" w14:textId="77777777" w:rsidR="0006297E" w:rsidRPr="00FE0D5D" w:rsidRDefault="00790C21" w:rsidP="00210913">
            <w:pPr>
              <w:spacing w:line="440" w:lineRule="exact"/>
              <w:jc w:val="both"/>
              <w:rPr>
                <w:rFonts w:eastAsia="標楷體"/>
                <w:sz w:val="28"/>
                <w:szCs w:val="28"/>
              </w:rPr>
            </w:pPr>
            <w:r w:rsidRPr="00FE0D5D">
              <w:rPr>
                <w:rFonts w:eastAsia="標楷體"/>
                <w:sz w:val="28"/>
                <w:szCs w:val="28"/>
              </w:rPr>
              <w:t>公立機關</w:t>
            </w:r>
            <w:r w:rsidRPr="00FE0D5D">
              <w:rPr>
                <w:rFonts w:eastAsia="標楷體"/>
                <w:sz w:val="28"/>
                <w:szCs w:val="28"/>
              </w:rPr>
              <w:t>(</w:t>
            </w:r>
            <w:r w:rsidRPr="00FE0D5D">
              <w:rPr>
                <w:rFonts w:eastAsia="標楷體"/>
                <w:sz w:val="28"/>
                <w:szCs w:val="28"/>
              </w:rPr>
              <w:t>構</w:t>
            </w:r>
            <w:r w:rsidRPr="00FE0D5D">
              <w:rPr>
                <w:rFonts w:eastAsia="標楷體"/>
                <w:sz w:val="28"/>
                <w:szCs w:val="28"/>
              </w:rPr>
              <w:t>)</w:t>
            </w:r>
            <w:r w:rsidRPr="00FE0D5D">
              <w:rPr>
                <w:rFonts w:eastAsia="標楷體"/>
                <w:sz w:val="28"/>
                <w:szCs w:val="28"/>
              </w:rPr>
              <w:t>、學校、公營事業機構</w:t>
            </w:r>
          </w:p>
          <w:p w14:paraId="53AEA540" w14:textId="0B41F98F" w:rsidR="004B5050" w:rsidRPr="00FE0D5D" w:rsidRDefault="0006297E" w:rsidP="00210913">
            <w:pPr>
              <w:spacing w:line="440" w:lineRule="exact"/>
              <w:jc w:val="both"/>
              <w:rPr>
                <w:rFonts w:eastAsia="標楷體"/>
                <w:sz w:val="28"/>
                <w:szCs w:val="28"/>
              </w:rPr>
            </w:pPr>
            <w:r w:rsidRPr="00FE0D5D">
              <w:rPr>
                <w:rFonts w:eastAsia="標楷體"/>
                <w:sz w:val="28"/>
                <w:szCs w:val="28"/>
              </w:rPr>
              <w:t>Public agency (institution), school, or state-owned enterprise</w:t>
            </w:r>
          </w:p>
        </w:tc>
        <w:tc>
          <w:tcPr>
            <w:tcW w:w="2696" w:type="pct"/>
            <w:vMerge w:val="restart"/>
            <w:vAlign w:val="center"/>
          </w:tcPr>
          <w:p w14:paraId="08C730A5" w14:textId="77777777" w:rsidR="0006297E" w:rsidRPr="00FE0D5D" w:rsidRDefault="00790C21" w:rsidP="00210913">
            <w:pPr>
              <w:spacing w:beforeLines="15" w:before="54" w:afterLines="15" w:after="54" w:line="440" w:lineRule="exact"/>
              <w:jc w:val="both"/>
              <w:rPr>
                <w:rFonts w:eastAsia="標楷體"/>
                <w:sz w:val="28"/>
                <w:szCs w:val="28"/>
              </w:rPr>
            </w:pPr>
            <w:r w:rsidRPr="00FE0D5D">
              <w:rPr>
                <w:rFonts w:eastAsia="標楷體"/>
                <w:sz w:val="28"/>
                <w:szCs w:val="28"/>
              </w:rPr>
              <w:t>公健保原機關應辦理退保，而由借調之新機關繼續辦理加保，公保年資並未中斷。</w:t>
            </w:r>
            <w:proofErr w:type="gramStart"/>
            <w:r w:rsidRPr="00FE0D5D">
              <w:rPr>
                <w:rFonts w:eastAsia="標楷體"/>
                <w:sz w:val="28"/>
                <w:szCs w:val="28"/>
              </w:rPr>
              <w:t>（</w:t>
            </w:r>
            <w:proofErr w:type="gramEnd"/>
            <w:r w:rsidRPr="00FE0D5D">
              <w:rPr>
                <w:rFonts w:eastAsia="標楷體"/>
                <w:sz w:val="28"/>
                <w:szCs w:val="28"/>
              </w:rPr>
              <w:t>公保處</w:t>
            </w:r>
            <w:r w:rsidRPr="00FE0D5D">
              <w:rPr>
                <w:rFonts w:eastAsia="標楷體"/>
                <w:sz w:val="28"/>
                <w:szCs w:val="28"/>
              </w:rPr>
              <w:t>84.6.23</w:t>
            </w:r>
            <w:r w:rsidRPr="00FE0D5D">
              <w:rPr>
                <w:rFonts w:eastAsia="標楷體"/>
                <w:sz w:val="28"/>
                <w:szCs w:val="28"/>
              </w:rPr>
              <w:t>中公承</w:t>
            </w:r>
            <w:proofErr w:type="gramStart"/>
            <w:r w:rsidRPr="00FE0D5D">
              <w:rPr>
                <w:rFonts w:eastAsia="標楷體"/>
                <w:sz w:val="28"/>
                <w:szCs w:val="28"/>
              </w:rPr>
              <w:t>（</w:t>
            </w:r>
            <w:proofErr w:type="gramEnd"/>
            <w:r w:rsidRPr="00FE0D5D">
              <w:rPr>
                <w:rFonts w:eastAsia="標楷體"/>
                <w:sz w:val="28"/>
                <w:szCs w:val="28"/>
              </w:rPr>
              <w:t>二</w:t>
            </w:r>
            <w:proofErr w:type="gramStart"/>
            <w:r w:rsidRPr="00FE0D5D">
              <w:rPr>
                <w:rFonts w:eastAsia="標楷體"/>
                <w:sz w:val="28"/>
                <w:szCs w:val="28"/>
              </w:rPr>
              <w:t>）</w:t>
            </w:r>
            <w:proofErr w:type="gramEnd"/>
            <w:r w:rsidRPr="00FE0D5D">
              <w:rPr>
                <w:rFonts w:eastAsia="標楷體"/>
                <w:sz w:val="28"/>
                <w:szCs w:val="28"/>
              </w:rPr>
              <w:t>字第</w:t>
            </w:r>
            <w:r w:rsidRPr="00FE0D5D">
              <w:rPr>
                <w:rFonts w:eastAsia="標楷體"/>
                <w:sz w:val="28"/>
                <w:szCs w:val="28"/>
              </w:rPr>
              <w:t>016003</w:t>
            </w:r>
            <w:r w:rsidRPr="00FE0D5D">
              <w:rPr>
                <w:rFonts w:eastAsia="標楷體"/>
                <w:sz w:val="28"/>
                <w:szCs w:val="28"/>
              </w:rPr>
              <w:t>號函</w:t>
            </w:r>
            <w:proofErr w:type="gramStart"/>
            <w:r w:rsidRPr="00FE0D5D">
              <w:rPr>
                <w:rFonts w:eastAsia="標楷體"/>
                <w:sz w:val="28"/>
                <w:szCs w:val="28"/>
              </w:rPr>
              <w:t>）</w:t>
            </w:r>
            <w:proofErr w:type="gramEnd"/>
          </w:p>
          <w:p w14:paraId="09DBF0C4" w14:textId="3C6FF2D0" w:rsidR="00D04460" w:rsidRPr="00FE0D5D" w:rsidRDefault="0006297E" w:rsidP="007446E2">
            <w:pPr>
              <w:spacing w:beforeLines="15" w:before="54" w:afterLines="15" w:after="54" w:line="440" w:lineRule="exact"/>
              <w:jc w:val="both"/>
              <w:rPr>
                <w:rFonts w:eastAsia="標楷體"/>
                <w:sz w:val="28"/>
                <w:szCs w:val="28"/>
              </w:rPr>
            </w:pPr>
            <w:r w:rsidRPr="00FE0D5D">
              <w:rPr>
                <w:rFonts w:eastAsia="標楷體"/>
                <w:sz w:val="28"/>
                <w:szCs w:val="28"/>
              </w:rPr>
              <w:t xml:space="preserve">The unit that enrolled the faculty in the Civil Service and National Health Insurance shall process withdrawal for the host unit to re-enroll the </w:t>
            </w:r>
            <w:proofErr w:type="spellStart"/>
            <w:r w:rsidRPr="00FE0D5D">
              <w:rPr>
                <w:rFonts w:eastAsia="標楷體"/>
                <w:sz w:val="28"/>
                <w:szCs w:val="28"/>
              </w:rPr>
              <w:t>secondee</w:t>
            </w:r>
            <w:proofErr w:type="spellEnd"/>
            <w:r w:rsidRPr="00FE0D5D">
              <w:rPr>
                <w:rFonts w:eastAsia="標楷體"/>
                <w:sz w:val="28"/>
                <w:szCs w:val="28"/>
              </w:rPr>
              <w:t>. The coverage years of Civil Service Insurance are deemed uninterrupted. (Department of Civil Service Insurance’s Letter Zhong-Gong-Cheng-(2)-</w:t>
            </w:r>
            <w:proofErr w:type="spellStart"/>
            <w:r w:rsidRPr="00FE0D5D">
              <w:rPr>
                <w:rFonts w:eastAsia="標楷體"/>
                <w:sz w:val="28"/>
                <w:szCs w:val="28"/>
              </w:rPr>
              <w:t>Zi</w:t>
            </w:r>
            <w:proofErr w:type="spellEnd"/>
            <w:r w:rsidRPr="00FE0D5D">
              <w:rPr>
                <w:rFonts w:eastAsia="標楷體"/>
                <w:sz w:val="28"/>
                <w:szCs w:val="28"/>
              </w:rPr>
              <w:t xml:space="preserve"> No. 016003, dated June 23, 1995).</w:t>
            </w:r>
          </w:p>
        </w:tc>
      </w:tr>
      <w:tr w:rsidR="00D14881" w:rsidRPr="00FE0D5D" w14:paraId="32A9BD61" w14:textId="77777777" w:rsidTr="007D55D5">
        <w:tc>
          <w:tcPr>
            <w:tcW w:w="1226" w:type="pct"/>
            <w:vMerge/>
          </w:tcPr>
          <w:p w14:paraId="6839C504" w14:textId="77777777" w:rsidR="009076D4" w:rsidRPr="00FE0D5D" w:rsidRDefault="009076D4" w:rsidP="00210913">
            <w:pPr>
              <w:spacing w:line="440" w:lineRule="exact"/>
              <w:jc w:val="both"/>
              <w:rPr>
                <w:rFonts w:eastAsia="標楷體"/>
                <w:sz w:val="28"/>
                <w:szCs w:val="28"/>
              </w:rPr>
            </w:pPr>
          </w:p>
        </w:tc>
        <w:tc>
          <w:tcPr>
            <w:tcW w:w="1077" w:type="pct"/>
            <w:vAlign w:val="center"/>
          </w:tcPr>
          <w:p w14:paraId="5864F868" w14:textId="77777777" w:rsidR="0006297E" w:rsidRPr="00FE0D5D" w:rsidRDefault="00790C21" w:rsidP="00210913">
            <w:pPr>
              <w:spacing w:line="440" w:lineRule="exact"/>
              <w:jc w:val="both"/>
              <w:rPr>
                <w:rFonts w:eastAsia="標楷體"/>
                <w:sz w:val="28"/>
                <w:szCs w:val="28"/>
              </w:rPr>
            </w:pPr>
            <w:r w:rsidRPr="00FE0D5D">
              <w:rPr>
                <w:rFonts w:eastAsia="標楷體"/>
                <w:sz w:val="28"/>
                <w:szCs w:val="28"/>
              </w:rPr>
              <w:t>私立學校</w:t>
            </w:r>
          </w:p>
          <w:p w14:paraId="67BF218D" w14:textId="2BA17EC6" w:rsidR="00A10EA1" w:rsidRPr="00FE0D5D" w:rsidRDefault="0006297E" w:rsidP="00210913">
            <w:pPr>
              <w:spacing w:line="440" w:lineRule="exact"/>
              <w:jc w:val="both"/>
              <w:rPr>
                <w:rFonts w:eastAsia="標楷體"/>
                <w:sz w:val="28"/>
                <w:szCs w:val="28"/>
              </w:rPr>
            </w:pPr>
            <w:r w:rsidRPr="00FE0D5D">
              <w:rPr>
                <w:rFonts w:eastAsia="標楷體"/>
                <w:sz w:val="28"/>
                <w:szCs w:val="28"/>
              </w:rPr>
              <w:t>Private school</w:t>
            </w:r>
          </w:p>
        </w:tc>
        <w:tc>
          <w:tcPr>
            <w:tcW w:w="2696" w:type="pct"/>
            <w:vMerge/>
          </w:tcPr>
          <w:p w14:paraId="2A77028E" w14:textId="77777777" w:rsidR="009076D4" w:rsidRPr="00FE0D5D" w:rsidRDefault="009076D4" w:rsidP="00210913">
            <w:pPr>
              <w:spacing w:beforeLines="15" w:before="54" w:afterLines="15" w:after="54" w:line="440" w:lineRule="exact"/>
              <w:ind w:left="280" w:hangingChars="100" w:hanging="280"/>
              <w:jc w:val="both"/>
              <w:rPr>
                <w:rFonts w:eastAsia="標楷體"/>
                <w:sz w:val="28"/>
                <w:szCs w:val="28"/>
              </w:rPr>
            </w:pPr>
          </w:p>
        </w:tc>
      </w:tr>
      <w:tr w:rsidR="00D14881" w:rsidRPr="00FE0D5D" w14:paraId="6E62C70B" w14:textId="77777777" w:rsidTr="007D55D5">
        <w:tc>
          <w:tcPr>
            <w:tcW w:w="1226" w:type="pct"/>
            <w:vMerge/>
          </w:tcPr>
          <w:p w14:paraId="34D30A21" w14:textId="77777777" w:rsidR="009076D4" w:rsidRPr="00FE0D5D" w:rsidRDefault="009076D4" w:rsidP="00210913">
            <w:pPr>
              <w:spacing w:line="440" w:lineRule="exact"/>
              <w:jc w:val="both"/>
              <w:rPr>
                <w:rFonts w:eastAsia="標楷體"/>
                <w:sz w:val="28"/>
                <w:szCs w:val="28"/>
              </w:rPr>
            </w:pPr>
          </w:p>
        </w:tc>
        <w:tc>
          <w:tcPr>
            <w:tcW w:w="1077" w:type="pct"/>
            <w:vAlign w:val="center"/>
          </w:tcPr>
          <w:p w14:paraId="5BB10E33" w14:textId="77777777" w:rsidR="0006297E" w:rsidRPr="00FE0D5D" w:rsidRDefault="00EF0F09" w:rsidP="00210913">
            <w:pPr>
              <w:spacing w:line="440" w:lineRule="exact"/>
              <w:jc w:val="both"/>
              <w:rPr>
                <w:rFonts w:eastAsia="標楷體"/>
                <w:sz w:val="28"/>
                <w:szCs w:val="28"/>
              </w:rPr>
            </w:pPr>
            <w:r w:rsidRPr="00FE0D5D">
              <w:rPr>
                <w:rFonts w:eastAsia="標楷體"/>
                <w:sz w:val="28"/>
                <w:szCs w:val="28"/>
              </w:rPr>
              <w:t>行政法人、財團法人及民營公司、企業</w:t>
            </w:r>
          </w:p>
          <w:p w14:paraId="53390B6B" w14:textId="25D6B216" w:rsidR="00D04460" w:rsidRPr="00FE0D5D" w:rsidRDefault="0006297E" w:rsidP="00210913">
            <w:pPr>
              <w:spacing w:line="440" w:lineRule="exact"/>
              <w:jc w:val="both"/>
              <w:rPr>
                <w:rFonts w:eastAsia="標楷體"/>
                <w:sz w:val="28"/>
                <w:szCs w:val="28"/>
              </w:rPr>
            </w:pPr>
            <w:r w:rsidRPr="00FE0D5D">
              <w:rPr>
                <w:rFonts w:eastAsia="標楷體"/>
                <w:sz w:val="28"/>
                <w:szCs w:val="28"/>
              </w:rPr>
              <w:t>Non-departmental public body, foundation, or private company/enterprise</w:t>
            </w:r>
          </w:p>
        </w:tc>
        <w:tc>
          <w:tcPr>
            <w:tcW w:w="2696" w:type="pct"/>
          </w:tcPr>
          <w:p w14:paraId="59E0ABDE" w14:textId="77777777" w:rsidR="0006297E" w:rsidRPr="00FE0D5D" w:rsidRDefault="00790C21" w:rsidP="00210913">
            <w:pPr>
              <w:spacing w:beforeLines="15" w:before="54" w:afterLines="15" w:after="54" w:line="440" w:lineRule="exact"/>
              <w:ind w:left="840" w:hangingChars="300" w:hanging="840"/>
              <w:jc w:val="both"/>
              <w:rPr>
                <w:rFonts w:eastAsia="標楷體"/>
                <w:sz w:val="28"/>
                <w:szCs w:val="28"/>
              </w:rPr>
            </w:pPr>
            <w:r w:rsidRPr="00FE0D5D">
              <w:rPr>
                <w:rFonts w:eastAsia="標楷體"/>
                <w:sz w:val="28"/>
                <w:szCs w:val="28"/>
              </w:rPr>
              <w:t>公保：被保險人先瞭解借調機關所屬社會保險規定，確認</w:t>
            </w:r>
            <w:proofErr w:type="gramStart"/>
            <w:r w:rsidRPr="00FE0D5D">
              <w:rPr>
                <w:rFonts w:eastAsia="標楷體"/>
                <w:sz w:val="28"/>
                <w:szCs w:val="28"/>
              </w:rPr>
              <w:t>有無未具</w:t>
            </w:r>
            <w:proofErr w:type="gramEnd"/>
            <w:r w:rsidRPr="00FE0D5D">
              <w:rPr>
                <w:rFonts w:eastAsia="標楷體"/>
                <w:sz w:val="28"/>
                <w:szCs w:val="28"/>
              </w:rPr>
              <w:t>該保險加保資格及須否強制參加該保險不得放棄等情事後，得由當事人依其意願選擇自付全額保險費（含政府補助保險費）繼續加保，則年資可</w:t>
            </w:r>
            <w:proofErr w:type="gramStart"/>
            <w:r w:rsidRPr="00FE0D5D">
              <w:rPr>
                <w:rFonts w:eastAsia="標楷體"/>
                <w:sz w:val="28"/>
                <w:szCs w:val="28"/>
              </w:rPr>
              <w:t>採</w:t>
            </w:r>
            <w:proofErr w:type="gramEnd"/>
            <w:r w:rsidRPr="00FE0D5D">
              <w:rPr>
                <w:rFonts w:eastAsia="標楷體"/>
                <w:sz w:val="28"/>
                <w:szCs w:val="28"/>
              </w:rPr>
              <w:t>計；但若選擇退保，則退保期間年資不</w:t>
            </w:r>
            <w:proofErr w:type="gramStart"/>
            <w:r w:rsidRPr="00FE0D5D">
              <w:rPr>
                <w:rFonts w:eastAsia="標楷體"/>
                <w:sz w:val="28"/>
                <w:szCs w:val="28"/>
              </w:rPr>
              <w:t>採</w:t>
            </w:r>
            <w:proofErr w:type="gramEnd"/>
            <w:r w:rsidRPr="00FE0D5D">
              <w:rPr>
                <w:rFonts w:eastAsia="標楷體"/>
                <w:sz w:val="28"/>
                <w:szCs w:val="28"/>
              </w:rPr>
              <w:t>計。（法令同上）</w:t>
            </w:r>
          </w:p>
          <w:p w14:paraId="4E77F2B8" w14:textId="756FF0E3" w:rsidR="009076D4" w:rsidRPr="00FE0D5D" w:rsidRDefault="0006297E" w:rsidP="00210913">
            <w:pPr>
              <w:spacing w:beforeLines="15" w:before="54" w:afterLines="15" w:after="54" w:line="440" w:lineRule="exact"/>
              <w:ind w:left="840" w:hangingChars="300" w:hanging="840"/>
              <w:jc w:val="both"/>
              <w:rPr>
                <w:rFonts w:eastAsia="標楷體"/>
                <w:sz w:val="28"/>
                <w:szCs w:val="28"/>
              </w:rPr>
            </w:pPr>
            <w:r w:rsidRPr="00FE0D5D">
              <w:rPr>
                <w:rFonts w:eastAsia="標楷體"/>
                <w:sz w:val="28"/>
                <w:szCs w:val="28"/>
              </w:rPr>
              <w:t xml:space="preserve">Civil Service Insurance: After the insured person has first reviewed the social insurance regulations of the host institution and confirmed whether they are eligible to participate in that insurance program or are required to participate in that insurance program without the possibility </w:t>
            </w:r>
            <w:r w:rsidRPr="00FE0D5D">
              <w:rPr>
                <w:rFonts w:eastAsia="標楷體"/>
                <w:sz w:val="28"/>
                <w:szCs w:val="28"/>
              </w:rPr>
              <w:lastRenderedPageBreak/>
              <w:t>of a waiver, the individual may, at their own discretion, choose to continue enrollment in the insurance by paying the full premium themselves (including the portion subsidized by the government). In such cases, the seniority may be counted. However, if the individual chooses to withdraw, the period during which they are uninsured shall not be counted toward seniority. (Same as above).</w:t>
            </w:r>
          </w:p>
          <w:p w14:paraId="1076892F" w14:textId="77777777" w:rsidR="0006297E" w:rsidRPr="00FE0D5D" w:rsidRDefault="00790C21" w:rsidP="00210913">
            <w:pPr>
              <w:spacing w:beforeLines="15" w:before="54" w:afterLines="15" w:after="54" w:line="440" w:lineRule="exact"/>
              <w:jc w:val="both"/>
              <w:rPr>
                <w:rFonts w:eastAsia="標楷體"/>
                <w:sz w:val="28"/>
                <w:szCs w:val="28"/>
              </w:rPr>
            </w:pPr>
            <w:r w:rsidRPr="00FE0D5D">
              <w:rPr>
                <w:rFonts w:eastAsia="標楷體"/>
                <w:sz w:val="28"/>
                <w:szCs w:val="28"/>
              </w:rPr>
              <w:t>健保：由原機關辦理退保，借調之新機關辦理加保。</w:t>
            </w:r>
          </w:p>
          <w:p w14:paraId="0487F230" w14:textId="2DC2DB3F" w:rsidR="00D04460" w:rsidRPr="00FE0D5D" w:rsidRDefault="0006297E" w:rsidP="007446E2">
            <w:pPr>
              <w:spacing w:beforeLines="15" w:before="54" w:afterLines="15" w:after="54" w:line="440" w:lineRule="exact"/>
              <w:jc w:val="both"/>
              <w:rPr>
                <w:rFonts w:eastAsia="標楷體"/>
                <w:sz w:val="28"/>
                <w:szCs w:val="28"/>
              </w:rPr>
            </w:pPr>
            <w:r w:rsidRPr="00FE0D5D">
              <w:rPr>
                <w:rFonts w:eastAsia="標楷體"/>
                <w:sz w:val="28"/>
                <w:szCs w:val="28"/>
              </w:rPr>
              <w:t xml:space="preserve">National Health Insurance: The unit that enrolled the faculty shall process withdrawal for the host unit to re-enroll the </w:t>
            </w:r>
            <w:proofErr w:type="spellStart"/>
            <w:r w:rsidRPr="00FE0D5D">
              <w:rPr>
                <w:rFonts w:eastAsia="標楷體"/>
                <w:sz w:val="28"/>
                <w:szCs w:val="28"/>
              </w:rPr>
              <w:t>secondee</w:t>
            </w:r>
            <w:proofErr w:type="spellEnd"/>
            <w:r w:rsidRPr="00FE0D5D">
              <w:rPr>
                <w:rFonts w:eastAsia="標楷體"/>
                <w:sz w:val="28"/>
                <w:szCs w:val="28"/>
              </w:rPr>
              <w:t>.</w:t>
            </w:r>
          </w:p>
        </w:tc>
      </w:tr>
      <w:tr w:rsidR="00D14881" w:rsidRPr="00FE0D5D" w14:paraId="49BC7157" w14:textId="77777777" w:rsidTr="007D55D5">
        <w:tc>
          <w:tcPr>
            <w:tcW w:w="1226" w:type="pct"/>
            <w:vMerge w:val="restart"/>
            <w:vAlign w:val="center"/>
          </w:tcPr>
          <w:p w14:paraId="4AFFF962" w14:textId="77777777" w:rsidR="0006297E" w:rsidRPr="00FE0D5D" w:rsidRDefault="00790C21" w:rsidP="00210913">
            <w:pPr>
              <w:spacing w:line="440" w:lineRule="exact"/>
              <w:ind w:left="708" w:hangingChars="253" w:hanging="708"/>
              <w:rPr>
                <w:rFonts w:eastAsia="標楷體"/>
                <w:sz w:val="28"/>
                <w:szCs w:val="28"/>
              </w:rPr>
            </w:pPr>
            <w:r w:rsidRPr="00FE0D5D">
              <w:rPr>
                <w:rFonts w:eastAsia="標楷體"/>
                <w:sz w:val="28"/>
                <w:szCs w:val="28"/>
              </w:rPr>
              <w:lastRenderedPageBreak/>
              <w:t>八、</w:t>
            </w:r>
            <w:r w:rsidRPr="00FE0D5D">
              <w:rPr>
                <w:rFonts w:eastAsia="標楷體"/>
                <w:sz w:val="28"/>
                <w:szCs w:val="28"/>
              </w:rPr>
              <w:tab/>
            </w:r>
            <w:r w:rsidRPr="00FE0D5D">
              <w:rPr>
                <w:rFonts w:eastAsia="標楷體"/>
                <w:sz w:val="28"/>
                <w:szCs w:val="28"/>
              </w:rPr>
              <w:t>退休、資遣、撫</w:t>
            </w:r>
            <w:proofErr w:type="gramStart"/>
            <w:r w:rsidRPr="00FE0D5D">
              <w:rPr>
                <w:rFonts w:eastAsia="標楷體"/>
                <w:sz w:val="28"/>
                <w:szCs w:val="28"/>
              </w:rPr>
              <w:t>卹</w:t>
            </w:r>
            <w:proofErr w:type="gramEnd"/>
          </w:p>
          <w:p w14:paraId="2BE05628" w14:textId="7A71981C" w:rsidR="00D04460" w:rsidRPr="00FE0D5D" w:rsidRDefault="00184A27" w:rsidP="00210913">
            <w:pPr>
              <w:spacing w:line="440" w:lineRule="exact"/>
              <w:ind w:left="708" w:hangingChars="253" w:hanging="708"/>
              <w:rPr>
                <w:rFonts w:eastAsia="標楷體"/>
                <w:sz w:val="28"/>
                <w:szCs w:val="28"/>
              </w:rPr>
            </w:pPr>
            <w:r w:rsidRPr="00FE0D5D">
              <w:rPr>
                <w:rFonts w:eastAsia="標楷體"/>
                <w:sz w:val="28"/>
                <w:szCs w:val="28"/>
              </w:rPr>
              <w:t>VIII.</w:t>
            </w:r>
            <w:r w:rsidRPr="00FE0D5D">
              <w:rPr>
                <w:rFonts w:eastAsia="標楷體"/>
                <w:sz w:val="28"/>
                <w:szCs w:val="28"/>
              </w:rPr>
              <w:tab/>
              <w:t>Retirement, severance, and bereavement benefits</w:t>
            </w:r>
          </w:p>
        </w:tc>
        <w:tc>
          <w:tcPr>
            <w:tcW w:w="1077" w:type="pct"/>
            <w:vAlign w:val="center"/>
          </w:tcPr>
          <w:p w14:paraId="0880CC7D" w14:textId="77777777" w:rsidR="0006297E" w:rsidRPr="00FE0D5D" w:rsidRDefault="00790C21" w:rsidP="00210913">
            <w:pPr>
              <w:spacing w:line="440" w:lineRule="exact"/>
              <w:jc w:val="both"/>
              <w:rPr>
                <w:rFonts w:eastAsia="標楷體"/>
                <w:sz w:val="28"/>
                <w:szCs w:val="28"/>
              </w:rPr>
            </w:pPr>
            <w:r w:rsidRPr="00FE0D5D">
              <w:rPr>
                <w:rFonts w:eastAsia="標楷體"/>
                <w:sz w:val="28"/>
                <w:szCs w:val="28"/>
              </w:rPr>
              <w:t>公立機關</w:t>
            </w:r>
            <w:r w:rsidRPr="00FE0D5D">
              <w:rPr>
                <w:rFonts w:eastAsia="標楷體"/>
                <w:sz w:val="28"/>
                <w:szCs w:val="28"/>
              </w:rPr>
              <w:t>(</w:t>
            </w:r>
            <w:r w:rsidRPr="00FE0D5D">
              <w:rPr>
                <w:rFonts w:eastAsia="標楷體"/>
                <w:sz w:val="28"/>
                <w:szCs w:val="28"/>
              </w:rPr>
              <w:t>構</w:t>
            </w:r>
            <w:r w:rsidRPr="00FE0D5D">
              <w:rPr>
                <w:rFonts w:eastAsia="標楷體"/>
                <w:sz w:val="28"/>
                <w:szCs w:val="28"/>
              </w:rPr>
              <w:t>)</w:t>
            </w:r>
            <w:r w:rsidRPr="00FE0D5D">
              <w:rPr>
                <w:rFonts w:eastAsia="標楷體"/>
                <w:sz w:val="28"/>
                <w:szCs w:val="28"/>
              </w:rPr>
              <w:t>、學校</w:t>
            </w:r>
          </w:p>
          <w:p w14:paraId="78CD75E1" w14:textId="17C996B8" w:rsidR="00D04460" w:rsidRPr="00FE0D5D" w:rsidRDefault="0006297E" w:rsidP="00210913">
            <w:pPr>
              <w:spacing w:line="440" w:lineRule="exact"/>
              <w:jc w:val="both"/>
              <w:rPr>
                <w:rFonts w:eastAsia="標楷體"/>
                <w:sz w:val="28"/>
                <w:szCs w:val="28"/>
              </w:rPr>
            </w:pPr>
            <w:r w:rsidRPr="00FE0D5D">
              <w:rPr>
                <w:rFonts w:eastAsia="標楷體"/>
                <w:sz w:val="28"/>
                <w:szCs w:val="28"/>
              </w:rPr>
              <w:t>Public agency (institution) or school</w:t>
            </w:r>
          </w:p>
        </w:tc>
        <w:tc>
          <w:tcPr>
            <w:tcW w:w="2696" w:type="pct"/>
            <w:vAlign w:val="center"/>
          </w:tcPr>
          <w:p w14:paraId="7D303AA9" w14:textId="67225865" w:rsidR="00FD0F3A" w:rsidRPr="00FE0D5D" w:rsidRDefault="00F75423" w:rsidP="00210913">
            <w:pPr>
              <w:numPr>
                <w:ilvl w:val="0"/>
                <w:numId w:val="5"/>
              </w:numPr>
              <w:spacing w:beforeLines="15" w:before="54" w:afterLines="15" w:after="54" w:line="440" w:lineRule="exact"/>
              <w:ind w:left="362"/>
              <w:jc w:val="both"/>
              <w:rPr>
                <w:rFonts w:eastAsia="標楷體"/>
                <w:sz w:val="28"/>
                <w:szCs w:val="28"/>
              </w:rPr>
            </w:pPr>
            <w:r w:rsidRPr="00FE0D5D">
              <w:rPr>
                <w:rFonts w:eastAsia="標楷體"/>
                <w:sz w:val="28"/>
                <w:szCs w:val="28"/>
              </w:rPr>
              <w:t>借調公立機關、學校，如屬參加退撫基金之單位，並按月自薪津中扣繳退撫基金者，於借調期滿返校復職依法退休時，可</w:t>
            </w:r>
            <w:proofErr w:type="gramStart"/>
            <w:r w:rsidRPr="00FE0D5D">
              <w:rPr>
                <w:rFonts w:eastAsia="標楷體"/>
                <w:sz w:val="28"/>
                <w:szCs w:val="28"/>
              </w:rPr>
              <w:t>採</w:t>
            </w:r>
            <w:proofErr w:type="gramEnd"/>
            <w:r w:rsidRPr="00FE0D5D">
              <w:rPr>
                <w:rFonts w:eastAsia="標楷體"/>
                <w:sz w:val="28"/>
                <w:szCs w:val="28"/>
              </w:rPr>
              <w:t>計為退休年資。</w:t>
            </w:r>
            <w:r w:rsidRPr="00FE0D5D">
              <w:rPr>
                <w:rFonts w:eastAsia="標楷體"/>
                <w:sz w:val="28"/>
                <w:szCs w:val="28"/>
              </w:rPr>
              <w:br/>
            </w:r>
            <w:proofErr w:type="spellStart"/>
            <w:r w:rsidRPr="00FE0D5D">
              <w:rPr>
                <w:rFonts w:eastAsia="標楷體"/>
                <w:sz w:val="28"/>
                <w:szCs w:val="28"/>
              </w:rPr>
              <w:t>Secondees</w:t>
            </w:r>
            <w:proofErr w:type="spellEnd"/>
            <w:r w:rsidRPr="00FE0D5D">
              <w:rPr>
                <w:rFonts w:eastAsia="標楷體"/>
                <w:sz w:val="28"/>
                <w:szCs w:val="28"/>
              </w:rPr>
              <w:t xml:space="preserve"> at a public agency or school who are participants in the Public Service Pension Fund and whose monthly pension contributions are deducted from their salary, who return to the University after </w:t>
            </w:r>
            <w:proofErr w:type="spellStart"/>
            <w:r w:rsidRPr="00FE0D5D">
              <w:rPr>
                <w:rFonts w:eastAsia="標楷體"/>
                <w:sz w:val="28"/>
                <w:szCs w:val="28"/>
              </w:rPr>
              <w:t>secondment</w:t>
            </w:r>
            <w:proofErr w:type="spellEnd"/>
            <w:r w:rsidRPr="00FE0D5D">
              <w:rPr>
                <w:rFonts w:eastAsia="標楷體"/>
                <w:sz w:val="28"/>
                <w:szCs w:val="28"/>
              </w:rPr>
              <w:t xml:space="preserve"> and subsequently retire in accordance with the law, may have their period of </w:t>
            </w:r>
            <w:proofErr w:type="spellStart"/>
            <w:r w:rsidRPr="00FE0D5D">
              <w:rPr>
                <w:rFonts w:eastAsia="標楷體"/>
                <w:sz w:val="28"/>
                <w:szCs w:val="28"/>
              </w:rPr>
              <w:t>secondment</w:t>
            </w:r>
            <w:proofErr w:type="spellEnd"/>
            <w:r w:rsidRPr="00FE0D5D">
              <w:rPr>
                <w:rFonts w:eastAsia="標楷體"/>
                <w:sz w:val="28"/>
                <w:szCs w:val="28"/>
              </w:rPr>
              <w:t xml:space="preserve"> count toward retirement seniority. </w:t>
            </w:r>
          </w:p>
          <w:p w14:paraId="53E37266" w14:textId="7D85CC1B" w:rsidR="00F75423" w:rsidRPr="00FE0D5D" w:rsidRDefault="00790C21" w:rsidP="00210913">
            <w:pPr>
              <w:numPr>
                <w:ilvl w:val="0"/>
                <w:numId w:val="5"/>
              </w:numPr>
              <w:spacing w:beforeLines="15" w:before="54" w:afterLines="15" w:after="54" w:line="440" w:lineRule="exact"/>
              <w:ind w:left="362"/>
              <w:jc w:val="both"/>
              <w:rPr>
                <w:rFonts w:eastAsia="標楷體"/>
                <w:sz w:val="28"/>
                <w:szCs w:val="28"/>
              </w:rPr>
            </w:pPr>
            <w:r w:rsidRPr="00FE0D5D">
              <w:rPr>
                <w:rFonts w:eastAsia="標楷體"/>
                <w:sz w:val="28"/>
                <w:szCs w:val="28"/>
              </w:rPr>
              <w:t>借調公立機關擔任事務官：由借調機關及本人依銓敘審定</w:t>
            </w:r>
            <w:proofErr w:type="gramStart"/>
            <w:r w:rsidRPr="00FE0D5D">
              <w:rPr>
                <w:rFonts w:eastAsia="標楷體"/>
                <w:sz w:val="28"/>
                <w:szCs w:val="28"/>
              </w:rPr>
              <w:t>按月撥繳公務人員</w:t>
            </w:r>
            <w:proofErr w:type="gramEnd"/>
            <w:r w:rsidRPr="00FE0D5D">
              <w:rPr>
                <w:rFonts w:eastAsia="標楷體"/>
                <w:sz w:val="28"/>
                <w:szCs w:val="28"/>
              </w:rPr>
              <w:t>退撫基金，並得</w:t>
            </w:r>
            <w:proofErr w:type="gramStart"/>
            <w:r w:rsidRPr="00FE0D5D">
              <w:rPr>
                <w:rFonts w:eastAsia="標楷體"/>
                <w:sz w:val="28"/>
                <w:szCs w:val="28"/>
              </w:rPr>
              <w:t>併</w:t>
            </w:r>
            <w:proofErr w:type="gramEnd"/>
            <w:r w:rsidRPr="00FE0D5D">
              <w:rPr>
                <w:rFonts w:eastAsia="標楷體"/>
                <w:sz w:val="28"/>
                <w:szCs w:val="28"/>
              </w:rPr>
              <w:t>計退休年資。</w:t>
            </w:r>
            <w:r w:rsidRPr="00FE0D5D">
              <w:rPr>
                <w:rFonts w:eastAsia="標楷體"/>
                <w:sz w:val="28"/>
                <w:szCs w:val="28"/>
              </w:rPr>
              <w:br/>
            </w:r>
            <w:proofErr w:type="spellStart"/>
            <w:r w:rsidRPr="00FE0D5D">
              <w:rPr>
                <w:rFonts w:eastAsia="標楷體"/>
                <w:sz w:val="28"/>
                <w:szCs w:val="28"/>
              </w:rPr>
              <w:t>Secondees</w:t>
            </w:r>
            <w:proofErr w:type="spellEnd"/>
            <w:r w:rsidRPr="00FE0D5D">
              <w:rPr>
                <w:rFonts w:eastAsia="標楷體"/>
                <w:sz w:val="28"/>
                <w:szCs w:val="28"/>
              </w:rPr>
              <w:t xml:space="preserve"> who are public agency officers: The host institution and the individual concerned shall, in accordance with the evaluation and determination by the Ministry </w:t>
            </w:r>
            <w:r w:rsidRPr="00FE0D5D">
              <w:rPr>
                <w:rFonts w:eastAsia="標楷體"/>
                <w:sz w:val="28"/>
                <w:szCs w:val="28"/>
              </w:rPr>
              <w:lastRenderedPageBreak/>
              <w:t xml:space="preserve">of Civil Service, make monthly contributions to the Public Service Pension Fund, and the period of </w:t>
            </w:r>
            <w:proofErr w:type="spellStart"/>
            <w:r w:rsidRPr="00FE0D5D">
              <w:rPr>
                <w:rFonts w:eastAsia="標楷體"/>
                <w:sz w:val="28"/>
                <w:szCs w:val="28"/>
              </w:rPr>
              <w:t>secondment</w:t>
            </w:r>
            <w:proofErr w:type="spellEnd"/>
            <w:r w:rsidRPr="00FE0D5D">
              <w:rPr>
                <w:rFonts w:eastAsia="標楷體"/>
                <w:sz w:val="28"/>
                <w:szCs w:val="28"/>
              </w:rPr>
              <w:t xml:space="preserve"> may be counted toward retirement seniority. </w:t>
            </w:r>
          </w:p>
          <w:p w14:paraId="778E263B" w14:textId="46915F91" w:rsidR="00FD0F3A" w:rsidRPr="00FE0D5D" w:rsidRDefault="00F75423" w:rsidP="00210913">
            <w:pPr>
              <w:pStyle w:val="HTML"/>
              <w:numPr>
                <w:ilvl w:val="0"/>
                <w:numId w:val="5"/>
              </w:numPr>
              <w:shd w:val="clear" w:color="auto" w:fill="FFFFFF"/>
              <w:spacing w:line="440" w:lineRule="exact"/>
              <w:ind w:left="362"/>
              <w:rPr>
                <w:rFonts w:ascii="Times New Roman" w:eastAsia="標楷體" w:hAnsi="Times New Roman" w:cs="Times New Roman"/>
                <w:sz w:val="28"/>
                <w:szCs w:val="28"/>
              </w:rPr>
            </w:pPr>
            <w:r w:rsidRPr="00FE0D5D">
              <w:rPr>
                <w:rFonts w:ascii="Times New Roman" w:eastAsia="標楷體" w:hAnsi="Times New Roman" w:cs="Times New Roman"/>
                <w:sz w:val="28"/>
                <w:szCs w:val="28"/>
              </w:rPr>
              <w:t>公立學校教師借調至行政機關擔任政務人員者，依政務人員退職撫</w:t>
            </w:r>
            <w:proofErr w:type="gramStart"/>
            <w:r w:rsidRPr="00FE0D5D">
              <w:rPr>
                <w:rFonts w:ascii="Times New Roman" w:eastAsia="標楷體" w:hAnsi="Times New Roman" w:cs="Times New Roman"/>
                <w:sz w:val="28"/>
                <w:szCs w:val="28"/>
              </w:rPr>
              <w:t>卹</w:t>
            </w:r>
            <w:proofErr w:type="gramEnd"/>
            <w:r w:rsidRPr="00FE0D5D">
              <w:rPr>
                <w:rFonts w:ascii="Times New Roman" w:eastAsia="標楷體" w:hAnsi="Times New Roman" w:cs="Times New Roman"/>
                <w:sz w:val="28"/>
                <w:szCs w:val="28"/>
              </w:rPr>
              <w:t>條例第</w:t>
            </w:r>
            <w:r w:rsidRPr="00FE0D5D">
              <w:rPr>
                <w:rFonts w:ascii="Times New Roman" w:eastAsia="標楷體" w:hAnsi="Times New Roman" w:cs="Times New Roman"/>
                <w:sz w:val="28"/>
                <w:szCs w:val="28"/>
              </w:rPr>
              <w:t>3</w:t>
            </w:r>
            <w:r w:rsidRPr="00FE0D5D">
              <w:rPr>
                <w:rFonts w:ascii="Times New Roman" w:eastAsia="標楷體" w:hAnsi="Times New Roman" w:cs="Times New Roman"/>
                <w:sz w:val="28"/>
                <w:szCs w:val="28"/>
              </w:rPr>
              <w:t>條規定，由政務人員與其服務</w:t>
            </w:r>
            <w:proofErr w:type="gramStart"/>
            <w:r w:rsidRPr="00FE0D5D">
              <w:rPr>
                <w:rFonts w:ascii="Times New Roman" w:eastAsia="標楷體" w:hAnsi="Times New Roman" w:cs="Times New Roman"/>
                <w:sz w:val="28"/>
                <w:szCs w:val="28"/>
              </w:rPr>
              <w:t>機關依轉任</w:t>
            </w:r>
            <w:proofErr w:type="gramEnd"/>
            <w:r w:rsidRPr="00FE0D5D">
              <w:rPr>
                <w:rFonts w:ascii="Times New Roman" w:eastAsia="標楷體" w:hAnsi="Times New Roman" w:cs="Times New Roman"/>
                <w:sz w:val="28"/>
                <w:szCs w:val="28"/>
              </w:rPr>
              <w:t>前之公立學校教職員退休資遣撫</w:t>
            </w:r>
            <w:proofErr w:type="gramStart"/>
            <w:r w:rsidRPr="00FE0D5D">
              <w:rPr>
                <w:rFonts w:ascii="Times New Roman" w:eastAsia="標楷體" w:hAnsi="Times New Roman" w:cs="Times New Roman"/>
                <w:sz w:val="28"/>
                <w:szCs w:val="28"/>
              </w:rPr>
              <w:t>卹</w:t>
            </w:r>
            <w:proofErr w:type="gramEnd"/>
            <w:r w:rsidRPr="00FE0D5D">
              <w:rPr>
                <w:rFonts w:ascii="Times New Roman" w:eastAsia="標楷體" w:hAnsi="Times New Roman" w:cs="Times New Roman"/>
                <w:sz w:val="28"/>
                <w:szCs w:val="28"/>
              </w:rPr>
              <w:t>條例之規定，</w:t>
            </w:r>
            <w:proofErr w:type="gramStart"/>
            <w:r w:rsidRPr="00FE0D5D">
              <w:rPr>
                <w:rFonts w:ascii="Times New Roman" w:eastAsia="標楷體" w:hAnsi="Times New Roman" w:cs="Times New Roman"/>
                <w:sz w:val="28"/>
                <w:szCs w:val="28"/>
              </w:rPr>
              <w:t>按撥繳</w:t>
            </w:r>
            <w:proofErr w:type="gramEnd"/>
            <w:r w:rsidRPr="00FE0D5D">
              <w:rPr>
                <w:rFonts w:ascii="Times New Roman" w:eastAsia="標楷體" w:hAnsi="Times New Roman" w:cs="Times New Roman"/>
                <w:sz w:val="28"/>
                <w:szCs w:val="28"/>
              </w:rPr>
              <w:t>時法令規定之撥繳費率</w:t>
            </w:r>
            <w:proofErr w:type="gramStart"/>
            <w:r w:rsidRPr="00FE0D5D">
              <w:rPr>
                <w:rFonts w:ascii="Times New Roman" w:eastAsia="標楷體" w:hAnsi="Times New Roman" w:cs="Times New Roman"/>
                <w:sz w:val="28"/>
                <w:szCs w:val="28"/>
              </w:rPr>
              <w:t>及撥繳比率</w:t>
            </w:r>
            <w:proofErr w:type="gramEnd"/>
            <w:r w:rsidRPr="00FE0D5D">
              <w:rPr>
                <w:rFonts w:ascii="Times New Roman" w:eastAsia="標楷體" w:hAnsi="Times New Roman" w:cs="Times New Roman"/>
                <w:sz w:val="28"/>
                <w:szCs w:val="28"/>
              </w:rPr>
              <w:t>，共同負擔。</w:t>
            </w:r>
            <w:r w:rsidRPr="00FE0D5D">
              <w:rPr>
                <w:rFonts w:ascii="Times New Roman" w:eastAsia="標楷體" w:hAnsi="Times New Roman" w:cs="Times New Roman"/>
                <w:sz w:val="28"/>
                <w:szCs w:val="28"/>
              </w:rPr>
              <w:br/>
              <w:t xml:space="preserve">Article 3 of the Political Appointee Retirement and Bereavement Compensation Act stipulates that public school </w:t>
            </w:r>
            <w:proofErr w:type="spellStart"/>
            <w:r w:rsidRPr="00FE0D5D">
              <w:rPr>
                <w:rFonts w:ascii="Times New Roman" w:eastAsia="標楷體" w:hAnsi="Times New Roman" w:cs="Times New Roman"/>
                <w:sz w:val="28"/>
                <w:szCs w:val="28"/>
              </w:rPr>
              <w:t>secondees</w:t>
            </w:r>
            <w:proofErr w:type="spellEnd"/>
            <w:r w:rsidRPr="00FE0D5D">
              <w:rPr>
                <w:rFonts w:ascii="Times New Roman" w:eastAsia="標楷體" w:hAnsi="Times New Roman" w:cs="Times New Roman"/>
                <w:sz w:val="28"/>
                <w:szCs w:val="28"/>
              </w:rPr>
              <w:t xml:space="preserve"> who are political appointees at an administrative agency must bear their contributions jointly with the agency of their service, based on the contribution rates and proportions prescribed by law at the time of payment, and in accordance with the provisions of the Act Governing Retirement, Severance, and Bereavement Compensation for the Teaching and Other Staff Members of Public Schools applicable prior to the transfer. </w:t>
            </w:r>
          </w:p>
          <w:p w14:paraId="5B4C0884" w14:textId="3630C60B" w:rsidR="00FD0F3A" w:rsidRPr="00FE0D5D" w:rsidRDefault="00F75423" w:rsidP="00210913">
            <w:pPr>
              <w:numPr>
                <w:ilvl w:val="0"/>
                <w:numId w:val="5"/>
              </w:numPr>
              <w:spacing w:beforeLines="15" w:before="54" w:afterLines="15" w:after="54" w:line="440" w:lineRule="exact"/>
              <w:ind w:left="362"/>
              <w:jc w:val="both"/>
              <w:rPr>
                <w:rFonts w:eastAsia="標楷體"/>
                <w:sz w:val="28"/>
                <w:szCs w:val="28"/>
              </w:rPr>
            </w:pPr>
            <w:r w:rsidRPr="00FE0D5D">
              <w:rPr>
                <w:rFonts w:eastAsia="標楷體"/>
                <w:sz w:val="28"/>
                <w:szCs w:val="28"/>
              </w:rPr>
              <w:t>借調擔任依「聘用人員聘用條例」或「行政院暨所屬機關約</w:t>
            </w:r>
            <w:proofErr w:type="gramStart"/>
            <w:r w:rsidRPr="00FE0D5D">
              <w:rPr>
                <w:rFonts w:eastAsia="標楷體"/>
                <w:sz w:val="28"/>
                <w:szCs w:val="28"/>
              </w:rPr>
              <w:t>僱</w:t>
            </w:r>
            <w:proofErr w:type="gramEnd"/>
            <w:r w:rsidRPr="00FE0D5D">
              <w:rPr>
                <w:rFonts w:eastAsia="標楷體"/>
                <w:sz w:val="28"/>
                <w:szCs w:val="28"/>
              </w:rPr>
              <w:t>人員僱用辦法」聘用或僱用之職務，應於借調機關參加約聘僱人員離職儲金，離職時請領離職儲金給與，於回任教</w:t>
            </w:r>
            <w:proofErr w:type="gramStart"/>
            <w:r w:rsidRPr="00FE0D5D">
              <w:rPr>
                <w:rFonts w:eastAsia="標楷體"/>
                <w:sz w:val="28"/>
                <w:szCs w:val="28"/>
              </w:rPr>
              <w:t>職復薪</w:t>
            </w:r>
            <w:proofErr w:type="gramEnd"/>
            <w:r w:rsidRPr="00FE0D5D">
              <w:rPr>
                <w:rFonts w:eastAsia="標楷體"/>
                <w:sz w:val="28"/>
                <w:szCs w:val="28"/>
              </w:rPr>
              <w:t>時，該段借調擔任約聘僱人員年資，將來不得</w:t>
            </w:r>
            <w:proofErr w:type="gramStart"/>
            <w:r w:rsidRPr="00FE0D5D">
              <w:rPr>
                <w:rFonts w:eastAsia="標楷體"/>
                <w:sz w:val="28"/>
                <w:szCs w:val="28"/>
              </w:rPr>
              <w:t>採</w:t>
            </w:r>
            <w:proofErr w:type="gramEnd"/>
            <w:r w:rsidRPr="00FE0D5D">
              <w:rPr>
                <w:rFonts w:eastAsia="標楷體"/>
                <w:sz w:val="28"/>
                <w:szCs w:val="28"/>
              </w:rPr>
              <w:t>計為退休、資遣、撫</w:t>
            </w:r>
            <w:proofErr w:type="gramStart"/>
            <w:r w:rsidRPr="00FE0D5D">
              <w:rPr>
                <w:rFonts w:eastAsia="標楷體"/>
                <w:sz w:val="28"/>
                <w:szCs w:val="28"/>
              </w:rPr>
              <w:t>卹</w:t>
            </w:r>
            <w:proofErr w:type="gramEnd"/>
            <w:r w:rsidRPr="00FE0D5D">
              <w:rPr>
                <w:rFonts w:eastAsia="標楷體"/>
                <w:sz w:val="28"/>
                <w:szCs w:val="28"/>
              </w:rPr>
              <w:t>年資。（依教育部</w:t>
            </w:r>
            <w:r w:rsidRPr="00FE0D5D">
              <w:rPr>
                <w:rFonts w:eastAsia="標楷體"/>
                <w:sz w:val="28"/>
                <w:szCs w:val="28"/>
              </w:rPr>
              <w:t>87.8.17</w:t>
            </w:r>
            <w:r w:rsidRPr="00FE0D5D">
              <w:rPr>
                <w:rFonts w:eastAsia="標楷體"/>
                <w:sz w:val="28"/>
                <w:szCs w:val="28"/>
              </w:rPr>
              <w:t>台人</w:t>
            </w:r>
            <w:r w:rsidRPr="00FE0D5D">
              <w:rPr>
                <w:rFonts w:eastAsia="標楷體"/>
                <w:sz w:val="28"/>
                <w:szCs w:val="28"/>
              </w:rPr>
              <w:t>(</w:t>
            </w:r>
            <w:r w:rsidRPr="00FE0D5D">
              <w:rPr>
                <w:rFonts w:eastAsia="標楷體"/>
                <w:sz w:val="28"/>
                <w:szCs w:val="28"/>
              </w:rPr>
              <w:t>三</w:t>
            </w:r>
            <w:r w:rsidRPr="00FE0D5D">
              <w:rPr>
                <w:rFonts w:eastAsia="標楷體"/>
                <w:sz w:val="28"/>
                <w:szCs w:val="28"/>
              </w:rPr>
              <w:t>)</w:t>
            </w:r>
            <w:r w:rsidRPr="00FE0D5D">
              <w:rPr>
                <w:rFonts w:eastAsia="標楷體"/>
                <w:sz w:val="28"/>
                <w:szCs w:val="28"/>
              </w:rPr>
              <w:t>字第</w:t>
            </w:r>
            <w:r w:rsidRPr="00FE0D5D">
              <w:rPr>
                <w:rFonts w:eastAsia="標楷體"/>
                <w:sz w:val="28"/>
                <w:szCs w:val="28"/>
              </w:rPr>
              <w:t>87091134</w:t>
            </w:r>
            <w:r w:rsidRPr="00FE0D5D">
              <w:rPr>
                <w:rFonts w:eastAsia="標楷體"/>
                <w:sz w:val="28"/>
                <w:szCs w:val="28"/>
              </w:rPr>
              <w:t>號書函）</w:t>
            </w:r>
            <w:r w:rsidRPr="00FE0D5D">
              <w:rPr>
                <w:rFonts w:eastAsia="標楷體"/>
                <w:sz w:val="28"/>
                <w:szCs w:val="28"/>
              </w:rPr>
              <w:br/>
            </w:r>
            <w:proofErr w:type="spellStart"/>
            <w:r w:rsidRPr="00FE0D5D">
              <w:rPr>
                <w:rFonts w:eastAsia="標楷體"/>
                <w:sz w:val="28"/>
                <w:szCs w:val="28"/>
              </w:rPr>
              <w:t>Secondees</w:t>
            </w:r>
            <w:proofErr w:type="spellEnd"/>
            <w:r w:rsidRPr="00FE0D5D">
              <w:rPr>
                <w:rFonts w:eastAsia="標楷體"/>
                <w:sz w:val="28"/>
                <w:szCs w:val="28"/>
              </w:rPr>
              <w:t xml:space="preserve"> contracted or employed to positions under the Contract-based Personnel Employment Act or the Regulations on Contracted Employment of the Executive </w:t>
            </w:r>
            <w:r w:rsidRPr="00FE0D5D">
              <w:rPr>
                <w:rFonts w:eastAsia="標楷體"/>
                <w:sz w:val="28"/>
                <w:szCs w:val="28"/>
              </w:rPr>
              <w:lastRenderedPageBreak/>
              <w:t xml:space="preserve">Yuan and Its Subordinate Agencies shall participate in the Severance Savings Fund for Contract Employees at the host institution and receive severance savings upon separation. Upon return to their teaching position and resuming salary, the seniority accumulated during the period of </w:t>
            </w:r>
            <w:proofErr w:type="spellStart"/>
            <w:r w:rsidRPr="00FE0D5D">
              <w:rPr>
                <w:rFonts w:eastAsia="標楷體"/>
                <w:sz w:val="28"/>
                <w:szCs w:val="28"/>
              </w:rPr>
              <w:t>secondment</w:t>
            </w:r>
            <w:proofErr w:type="spellEnd"/>
            <w:r w:rsidRPr="00FE0D5D">
              <w:rPr>
                <w:rFonts w:eastAsia="標楷體"/>
                <w:sz w:val="28"/>
                <w:szCs w:val="28"/>
              </w:rPr>
              <w:t xml:space="preserve"> as a contract employee may not be counted toward retirement, severance, and bereavement compensation. (Ministry of Education’s Letter Tai-Ren-(3)-</w:t>
            </w:r>
            <w:proofErr w:type="spellStart"/>
            <w:r w:rsidRPr="00FE0D5D">
              <w:rPr>
                <w:rFonts w:eastAsia="標楷體"/>
                <w:sz w:val="28"/>
                <w:szCs w:val="28"/>
              </w:rPr>
              <w:t>Zi</w:t>
            </w:r>
            <w:proofErr w:type="spellEnd"/>
            <w:r w:rsidRPr="00FE0D5D">
              <w:rPr>
                <w:rFonts w:eastAsia="標楷體"/>
                <w:sz w:val="28"/>
                <w:szCs w:val="28"/>
              </w:rPr>
              <w:t xml:space="preserve"> No. 87091134, dated August 17, 1998). </w:t>
            </w:r>
          </w:p>
          <w:p w14:paraId="15BFAB58" w14:textId="5E70F8CC" w:rsidR="00FD0F3A" w:rsidRPr="00FE0D5D" w:rsidRDefault="00F75423" w:rsidP="00210913">
            <w:pPr>
              <w:numPr>
                <w:ilvl w:val="0"/>
                <w:numId w:val="5"/>
              </w:numPr>
              <w:spacing w:beforeLines="15" w:before="54" w:afterLines="15" w:after="54" w:line="440" w:lineRule="exact"/>
              <w:ind w:left="362"/>
              <w:jc w:val="both"/>
              <w:rPr>
                <w:rFonts w:eastAsia="標楷體"/>
                <w:sz w:val="28"/>
                <w:szCs w:val="28"/>
              </w:rPr>
            </w:pPr>
            <w:r w:rsidRPr="00FE0D5D">
              <w:rPr>
                <w:rFonts w:eastAsia="標楷體"/>
                <w:sz w:val="28"/>
                <w:szCs w:val="28"/>
              </w:rPr>
              <w:t>公立大專校院教師留職停薪借調行政機關擔任各機關依其組織法律特聘或</w:t>
            </w:r>
            <w:proofErr w:type="gramStart"/>
            <w:r w:rsidRPr="00FE0D5D">
              <w:rPr>
                <w:rFonts w:eastAsia="標楷體"/>
                <w:sz w:val="28"/>
                <w:szCs w:val="28"/>
              </w:rPr>
              <w:t>遴</w:t>
            </w:r>
            <w:proofErr w:type="gramEnd"/>
            <w:r w:rsidRPr="00FE0D5D">
              <w:rPr>
                <w:rFonts w:eastAsia="標楷體"/>
                <w:sz w:val="28"/>
                <w:szCs w:val="28"/>
              </w:rPr>
              <w:t>聘之有給專任人員</w:t>
            </w:r>
            <w:r w:rsidRPr="00FE0D5D">
              <w:rPr>
                <w:rFonts w:eastAsia="標楷體"/>
                <w:sz w:val="28"/>
                <w:szCs w:val="28"/>
              </w:rPr>
              <w:t>(</w:t>
            </w:r>
            <w:r w:rsidRPr="00FE0D5D">
              <w:rPr>
                <w:rFonts w:eastAsia="標楷體"/>
                <w:sz w:val="28"/>
                <w:szCs w:val="28"/>
              </w:rPr>
              <w:t>非依聘用人員聘用條例聘用</w:t>
            </w:r>
            <w:r w:rsidRPr="00FE0D5D">
              <w:rPr>
                <w:rFonts w:eastAsia="標楷體"/>
                <w:sz w:val="28"/>
                <w:szCs w:val="28"/>
              </w:rPr>
              <w:t>)</w:t>
            </w:r>
            <w:r w:rsidRPr="00FE0D5D">
              <w:rPr>
                <w:rFonts w:eastAsia="標楷體"/>
                <w:sz w:val="28"/>
                <w:szCs w:val="28"/>
              </w:rPr>
              <w:t>，且未參加離職儲金，</w:t>
            </w:r>
            <w:proofErr w:type="gramStart"/>
            <w:r w:rsidRPr="00FE0D5D">
              <w:rPr>
                <w:rFonts w:eastAsia="標楷體"/>
                <w:sz w:val="28"/>
                <w:szCs w:val="28"/>
              </w:rPr>
              <w:t>俟</w:t>
            </w:r>
            <w:proofErr w:type="gramEnd"/>
            <w:r w:rsidRPr="00FE0D5D">
              <w:rPr>
                <w:rFonts w:eastAsia="標楷體"/>
                <w:sz w:val="28"/>
                <w:szCs w:val="28"/>
              </w:rPr>
              <w:t>其回任教職時，該聘用年資，得申請補繳退撫基金費用本息，</w:t>
            </w:r>
            <w:proofErr w:type="gramStart"/>
            <w:r w:rsidRPr="00FE0D5D">
              <w:rPr>
                <w:rFonts w:eastAsia="標楷體"/>
                <w:sz w:val="28"/>
                <w:szCs w:val="28"/>
              </w:rPr>
              <w:t>併</w:t>
            </w:r>
            <w:proofErr w:type="gramEnd"/>
            <w:r w:rsidRPr="00FE0D5D">
              <w:rPr>
                <w:rFonts w:eastAsia="標楷體"/>
                <w:sz w:val="28"/>
                <w:szCs w:val="28"/>
              </w:rPr>
              <w:t>計退撫年資。（教育部</w:t>
            </w:r>
            <w:r w:rsidRPr="00FE0D5D">
              <w:rPr>
                <w:rFonts w:eastAsia="標楷體"/>
                <w:sz w:val="28"/>
                <w:szCs w:val="28"/>
              </w:rPr>
              <w:t>93.11.12</w:t>
            </w:r>
            <w:r w:rsidRPr="00FE0D5D">
              <w:rPr>
                <w:rFonts w:eastAsia="標楷體"/>
                <w:sz w:val="28"/>
                <w:szCs w:val="28"/>
              </w:rPr>
              <w:t>台人三字第</w:t>
            </w:r>
            <w:r w:rsidRPr="00FE0D5D">
              <w:rPr>
                <w:rFonts w:eastAsia="標楷體"/>
                <w:sz w:val="28"/>
                <w:szCs w:val="28"/>
              </w:rPr>
              <w:t>0930141427</w:t>
            </w:r>
            <w:r w:rsidRPr="00FE0D5D">
              <w:rPr>
                <w:rFonts w:eastAsia="標楷體"/>
                <w:sz w:val="28"/>
                <w:szCs w:val="28"/>
              </w:rPr>
              <w:t>號函）</w:t>
            </w:r>
            <w:r w:rsidRPr="00FE0D5D">
              <w:rPr>
                <w:rFonts w:eastAsia="標楷體"/>
                <w:sz w:val="28"/>
                <w:szCs w:val="28"/>
              </w:rPr>
              <w:br/>
              <w:t xml:space="preserve">If a public college/university faculty on unpaid leave seconded as a paid full-time personnel specially appointed or selected by an administrative agency under its regulations (not under the Contract-based Personnel Employment Act) does not participate in the Severance Savings Fund, they may apply to retroactively pay contributions (including principal and interest) to the Public Service Pension Fund upon reinstatement to their teaching position, after which their seniority under such appointment will be counted toward retirement. (Ministry of Education’s Letter Tai-Ren-3-Zi No. 0930141427, dated November 12, 2004) </w:t>
            </w:r>
          </w:p>
          <w:p w14:paraId="0FDA6E0C" w14:textId="48DCF2C3" w:rsidR="00D04460" w:rsidRPr="00FE0D5D" w:rsidRDefault="00F47245" w:rsidP="007446E2">
            <w:pPr>
              <w:spacing w:beforeLines="15" w:before="54" w:afterLines="15" w:after="54" w:line="440" w:lineRule="exact"/>
              <w:ind w:left="280" w:hangingChars="100" w:hanging="280"/>
              <w:jc w:val="both"/>
              <w:rPr>
                <w:rFonts w:eastAsia="標楷體"/>
                <w:sz w:val="28"/>
                <w:szCs w:val="28"/>
              </w:rPr>
            </w:pPr>
            <w:r w:rsidRPr="00FE0D5D">
              <w:rPr>
                <w:rFonts w:eastAsia="標楷體"/>
                <w:sz w:val="28"/>
                <w:szCs w:val="28"/>
              </w:rPr>
              <w:lastRenderedPageBreak/>
              <w:t>6.</w:t>
            </w:r>
            <w:r w:rsidRPr="00FE0D5D">
              <w:rPr>
                <w:rFonts w:eastAsia="標楷體"/>
                <w:sz w:val="28"/>
                <w:szCs w:val="28"/>
              </w:rPr>
              <w:tab/>
            </w:r>
            <w:r w:rsidRPr="00FE0D5D">
              <w:rPr>
                <w:rFonts w:eastAsia="標楷體"/>
                <w:sz w:val="28"/>
                <w:szCs w:val="28"/>
              </w:rPr>
              <w:t>教師除借調依法</w:t>
            </w:r>
            <w:proofErr w:type="gramStart"/>
            <w:r w:rsidRPr="00FE0D5D">
              <w:rPr>
                <w:rFonts w:eastAsia="標楷體"/>
                <w:sz w:val="28"/>
                <w:szCs w:val="28"/>
              </w:rPr>
              <w:t>銓</w:t>
            </w:r>
            <w:proofErr w:type="gramEnd"/>
            <w:r w:rsidRPr="00FE0D5D">
              <w:rPr>
                <w:rFonts w:eastAsia="標楷體"/>
                <w:sz w:val="28"/>
                <w:szCs w:val="28"/>
              </w:rPr>
              <w:t>審之公務人員外，於借調期間符合年滿</w:t>
            </w:r>
            <w:r w:rsidRPr="00FE0D5D">
              <w:rPr>
                <w:rFonts w:eastAsia="標楷體"/>
                <w:sz w:val="28"/>
                <w:szCs w:val="28"/>
              </w:rPr>
              <w:t>65</w:t>
            </w:r>
            <w:r w:rsidRPr="00FE0D5D">
              <w:rPr>
                <w:rFonts w:eastAsia="標楷體"/>
                <w:sz w:val="28"/>
                <w:szCs w:val="28"/>
              </w:rPr>
              <w:t>歲應即退休之規定，得於屆滿</w:t>
            </w:r>
            <w:r w:rsidRPr="00FE0D5D">
              <w:rPr>
                <w:rFonts w:eastAsia="標楷體"/>
                <w:sz w:val="28"/>
                <w:szCs w:val="28"/>
              </w:rPr>
              <w:t>65</w:t>
            </w:r>
            <w:r w:rsidRPr="00FE0D5D">
              <w:rPr>
                <w:rFonts w:eastAsia="標楷體"/>
                <w:sz w:val="28"/>
                <w:szCs w:val="28"/>
              </w:rPr>
              <w:t>歲之日起</w:t>
            </w:r>
            <w:r w:rsidRPr="00FE0D5D">
              <w:rPr>
                <w:rFonts w:eastAsia="標楷體"/>
                <w:sz w:val="28"/>
                <w:szCs w:val="28"/>
              </w:rPr>
              <w:t>10</w:t>
            </w:r>
            <w:r w:rsidRPr="00FE0D5D">
              <w:rPr>
                <w:rFonts w:eastAsia="標楷體"/>
                <w:sz w:val="28"/>
                <w:szCs w:val="28"/>
              </w:rPr>
              <w:t>年內辦理退休。</w:t>
            </w:r>
            <w:proofErr w:type="gramStart"/>
            <w:r w:rsidRPr="00FE0D5D">
              <w:rPr>
                <w:rFonts w:eastAsia="標楷體"/>
                <w:sz w:val="28"/>
                <w:szCs w:val="28"/>
              </w:rPr>
              <w:t>惟</w:t>
            </w:r>
            <w:proofErr w:type="gramEnd"/>
            <w:r w:rsidRPr="00FE0D5D">
              <w:rPr>
                <w:rFonts w:eastAsia="標楷體"/>
                <w:sz w:val="28"/>
                <w:szCs w:val="28"/>
              </w:rPr>
              <w:t>借調期間之年資得於屆滿</w:t>
            </w:r>
            <w:r w:rsidRPr="00FE0D5D">
              <w:rPr>
                <w:rFonts w:eastAsia="標楷體"/>
                <w:sz w:val="28"/>
                <w:szCs w:val="28"/>
              </w:rPr>
              <w:t>65</w:t>
            </w:r>
            <w:r w:rsidRPr="00FE0D5D">
              <w:rPr>
                <w:rFonts w:eastAsia="標楷體"/>
                <w:sz w:val="28"/>
                <w:szCs w:val="28"/>
              </w:rPr>
              <w:t>歲之日起</w:t>
            </w:r>
            <w:r w:rsidRPr="00FE0D5D">
              <w:rPr>
                <w:rFonts w:eastAsia="標楷體"/>
                <w:sz w:val="28"/>
                <w:szCs w:val="28"/>
              </w:rPr>
              <w:t>10</w:t>
            </w:r>
            <w:r w:rsidRPr="00FE0D5D">
              <w:rPr>
                <w:rFonts w:eastAsia="標楷體"/>
                <w:sz w:val="28"/>
                <w:szCs w:val="28"/>
              </w:rPr>
              <w:t>年內依規定向退撫基金會申請補繳退休撫</w:t>
            </w:r>
            <w:proofErr w:type="gramStart"/>
            <w:r w:rsidRPr="00FE0D5D">
              <w:rPr>
                <w:rFonts w:eastAsia="標楷體"/>
                <w:sz w:val="28"/>
                <w:szCs w:val="28"/>
              </w:rPr>
              <w:t>卹</w:t>
            </w:r>
            <w:proofErr w:type="gramEnd"/>
            <w:r w:rsidRPr="00FE0D5D">
              <w:rPr>
                <w:rFonts w:eastAsia="標楷體"/>
                <w:sz w:val="28"/>
                <w:szCs w:val="28"/>
              </w:rPr>
              <w:t>基金費用。</w:t>
            </w:r>
            <w:r w:rsidRPr="00FE0D5D">
              <w:rPr>
                <w:rFonts w:eastAsia="標楷體"/>
                <w:sz w:val="28"/>
                <w:szCs w:val="28"/>
              </w:rPr>
              <w:t>(</w:t>
            </w:r>
            <w:r w:rsidRPr="00FE0D5D">
              <w:rPr>
                <w:rFonts w:eastAsia="標楷體"/>
                <w:sz w:val="28"/>
                <w:szCs w:val="28"/>
              </w:rPr>
              <w:t>公立學校教職員退休資遣撫卹條例第</w:t>
            </w:r>
            <w:r w:rsidRPr="00FE0D5D">
              <w:rPr>
                <w:rFonts w:eastAsia="標楷體"/>
                <w:sz w:val="28"/>
                <w:szCs w:val="28"/>
              </w:rPr>
              <w:t>13</w:t>
            </w:r>
            <w:r w:rsidRPr="00FE0D5D">
              <w:rPr>
                <w:rFonts w:eastAsia="標楷體"/>
                <w:sz w:val="28"/>
                <w:szCs w:val="28"/>
              </w:rPr>
              <w:t>及</w:t>
            </w:r>
            <w:r w:rsidRPr="00FE0D5D">
              <w:rPr>
                <w:rFonts w:eastAsia="標楷體"/>
                <w:sz w:val="28"/>
                <w:szCs w:val="28"/>
              </w:rPr>
              <w:t>20</w:t>
            </w:r>
            <w:r w:rsidRPr="00FE0D5D">
              <w:rPr>
                <w:rFonts w:eastAsia="標楷體"/>
                <w:sz w:val="28"/>
                <w:szCs w:val="28"/>
              </w:rPr>
              <w:t>條</w:t>
            </w:r>
            <w:r w:rsidRPr="00FE0D5D">
              <w:rPr>
                <w:rFonts w:eastAsia="標楷體"/>
                <w:sz w:val="28"/>
                <w:szCs w:val="28"/>
              </w:rPr>
              <w:t>)</w:t>
            </w:r>
            <w:r w:rsidRPr="00FE0D5D">
              <w:rPr>
                <w:rFonts w:eastAsia="標楷體"/>
                <w:sz w:val="28"/>
                <w:szCs w:val="28"/>
              </w:rPr>
              <w:br/>
            </w:r>
            <w:bookmarkStart w:id="0" w:name="_GoBack"/>
            <w:bookmarkEnd w:id="0"/>
            <w:r w:rsidRPr="00FE0D5D">
              <w:rPr>
                <w:rFonts w:eastAsia="標楷體"/>
                <w:sz w:val="28"/>
                <w:szCs w:val="28"/>
              </w:rPr>
              <w:t xml:space="preserve">Except </w:t>
            </w:r>
            <w:proofErr w:type="spellStart"/>
            <w:r w:rsidRPr="00FE0D5D">
              <w:rPr>
                <w:rFonts w:eastAsia="標楷體"/>
                <w:sz w:val="28"/>
                <w:szCs w:val="28"/>
              </w:rPr>
              <w:t>secondees</w:t>
            </w:r>
            <w:proofErr w:type="spellEnd"/>
            <w:r w:rsidRPr="00FE0D5D">
              <w:rPr>
                <w:rFonts w:eastAsia="標楷體"/>
                <w:sz w:val="28"/>
                <w:szCs w:val="28"/>
              </w:rPr>
              <w:t xml:space="preserve"> who are civil servants subject to personnel review in accordance with the law, those who reach the legal retirement age of 65 during </w:t>
            </w:r>
            <w:proofErr w:type="spellStart"/>
            <w:r w:rsidRPr="00FE0D5D">
              <w:rPr>
                <w:rFonts w:eastAsia="標楷體"/>
                <w:sz w:val="28"/>
                <w:szCs w:val="28"/>
              </w:rPr>
              <w:t>secondment</w:t>
            </w:r>
            <w:proofErr w:type="spellEnd"/>
            <w:r w:rsidRPr="00FE0D5D">
              <w:rPr>
                <w:rFonts w:eastAsia="標楷體"/>
                <w:sz w:val="28"/>
                <w:szCs w:val="28"/>
              </w:rPr>
              <w:t xml:space="preserve"> may apply for retirement within 10 years from the date of reaching age 65. The seniority accrued during the </w:t>
            </w:r>
            <w:proofErr w:type="spellStart"/>
            <w:r w:rsidRPr="00FE0D5D">
              <w:rPr>
                <w:rFonts w:eastAsia="標楷體"/>
                <w:sz w:val="28"/>
                <w:szCs w:val="28"/>
              </w:rPr>
              <w:t>secondment</w:t>
            </w:r>
            <w:proofErr w:type="spellEnd"/>
            <w:r w:rsidRPr="00FE0D5D">
              <w:rPr>
                <w:rFonts w:eastAsia="標楷體"/>
                <w:sz w:val="28"/>
                <w:szCs w:val="28"/>
              </w:rPr>
              <w:t xml:space="preserve"> period may be counted toward retirement, provided that the </w:t>
            </w:r>
            <w:proofErr w:type="spellStart"/>
            <w:r w:rsidRPr="00FE0D5D">
              <w:rPr>
                <w:rFonts w:eastAsia="標楷體"/>
                <w:sz w:val="28"/>
                <w:szCs w:val="28"/>
              </w:rPr>
              <w:t>secondee</w:t>
            </w:r>
            <w:proofErr w:type="spellEnd"/>
            <w:r w:rsidRPr="00FE0D5D">
              <w:rPr>
                <w:rFonts w:eastAsia="標楷體"/>
                <w:sz w:val="28"/>
                <w:szCs w:val="28"/>
              </w:rPr>
              <w:t xml:space="preserve"> applies to the Public Service Pension Fund Board to make retroactive contributions to the Public Service Pension Fund within 10 years from the date of reaching age 65, in accordance with the relevant regulations. (Articles 13 and 20 of the Act Governing Retirement, Severance, and Bereavement Compensation for the Teaching and Other Staff Members of Public Schools). </w:t>
            </w:r>
          </w:p>
        </w:tc>
      </w:tr>
      <w:tr w:rsidR="00D14881" w:rsidRPr="00FE0D5D" w14:paraId="28AF00A4" w14:textId="77777777" w:rsidTr="007D55D5">
        <w:tc>
          <w:tcPr>
            <w:tcW w:w="1226" w:type="pct"/>
            <w:vMerge/>
          </w:tcPr>
          <w:p w14:paraId="5D54EC2C" w14:textId="77777777" w:rsidR="00FD0F3A" w:rsidRPr="00FE0D5D" w:rsidRDefault="00FD0F3A" w:rsidP="00210913">
            <w:pPr>
              <w:spacing w:line="440" w:lineRule="exact"/>
              <w:jc w:val="both"/>
              <w:rPr>
                <w:rFonts w:eastAsia="標楷體"/>
                <w:sz w:val="28"/>
                <w:szCs w:val="28"/>
              </w:rPr>
            </w:pPr>
          </w:p>
        </w:tc>
        <w:tc>
          <w:tcPr>
            <w:tcW w:w="1077" w:type="pct"/>
            <w:vAlign w:val="center"/>
          </w:tcPr>
          <w:p w14:paraId="49D82898" w14:textId="77777777" w:rsidR="0006297E" w:rsidRPr="00FE0D5D" w:rsidRDefault="00790C21" w:rsidP="00210913">
            <w:pPr>
              <w:spacing w:line="440" w:lineRule="exact"/>
              <w:jc w:val="both"/>
              <w:rPr>
                <w:rFonts w:eastAsia="標楷體"/>
                <w:sz w:val="28"/>
                <w:szCs w:val="28"/>
              </w:rPr>
            </w:pPr>
            <w:r w:rsidRPr="00FE0D5D">
              <w:rPr>
                <w:rFonts w:eastAsia="標楷體"/>
                <w:sz w:val="28"/>
                <w:szCs w:val="28"/>
              </w:rPr>
              <w:t>公營事業機構</w:t>
            </w:r>
          </w:p>
          <w:p w14:paraId="6469EC9D" w14:textId="2AC103A1" w:rsidR="00D04460" w:rsidRPr="00FE0D5D" w:rsidRDefault="0006297E" w:rsidP="00210913">
            <w:pPr>
              <w:spacing w:line="440" w:lineRule="exact"/>
              <w:jc w:val="both"/>
              <w:rPr>
                <w:rFonts w:eastAsia="標楷體"/>
                <w:sz w:val="28"/>
                <w:szCs w:val="28"/>
              </w:rPr>
            </w:pPr>
            <w:r w:rsidRPr="00FE0D5D">
              <w:rPr>
                <w:rFonts w:eastAsia="標楷體"/>
                <w:sz w:val="28"/>
                <w:szCs w:val="28"/>
              </w:rPr>
              <w:t>State-owned enterprise</w:t>
            </w:r>
          </w:p>
        </w:tc>
        <w:tc>
          <w:tcPr>
            <w:tcW w:w="2696" w:type="pct"/>
          </w:tcPr>
          <w:p w14:paraId="2DED2AB6" w14:textId="77777777" w:rsidR="0006297E" w:rsidRPr="00FE0D5D" w:rsidRDefault="00F75423" w:rsidP="00210913">
            <w:pPr>
              <w:spacing w:beforeLines="15" w:before="54" w:afterLines="15" w:after="54" w:line="440" w:lineRule="exact"/>
              <w:ind w:left="11" w:hangingChars="4" w:hanging="11"/>
              <w:jc w:val="both"/>
              <w:rPr>
                <w:rFonts w:eastAsia="標楷體"/>
                <w:kern w:val="0"/>
                <w:sz w:val="28"/>
                <w:szCs w:val="28"/>
              </w:rPr>
            </w:pPr>
            <w:r w:rsidRPr="00FE0D5D">
              <w:rPr>
                <w:rFonts w:eastAsia="標楷體"/>
                <w:kern w:val="0"/>
                <w:sz w:val="28"/>
                <w:szCs w:val="28"/>
              </w:rPr>
              <w:t>借調公營事業機構，該段年資如未領取退離給與，得依公立學校教職員退休資遣撫</w:t>
            </w:r>
            <w:proofErr w:type="gramStart"/>
            <w:r w:rsidRPr="00FE0D5D">
              <w:rPr>
                <w:rFonts w:eastAsia="標楷體"/>
                <w:kern w:val="0"/>
                <w:sz w:val="28"/>
                <w:szCs w:val="28"/>
              </w:rPr>
              <w:t>卹</w:t>
            </w:r>
            <w:proofErr w:type="gramEnd"/>
            <w:r w:rsidRPr="00FE0D5D">
              <w:rPr>
                <w:rFonts w:eastAsia="標楷體"/>
                <w:kern w:val="0"/>
                <w:sz w:val="28"/>
                <w:szCs w:val="28"/>
              </w:rPr>
              <w:t>條例</w:t>
            </w:r>
            <w:r w:rsidRPr="00FE0D5D">
              <w:rPr>
                <w:rFonts w:eastAsia="標楷體"/>
                <w:kern w:val="0"/>
                <w:sz w:val="28"/>
                <w:szCs w:val="28"/>
              </w:rPr>
              <w:t>13</w:t>
            </w:r>
            <w:r w:rsidRPr="00FE0D5D">
              <w:rPr>
                <w:rFonts w:eastAsia="標楷體"/>
                <w:kern w:val="0"/>
                <w:sz w:val="28"/>
                <w:szCs w:val="28"/>
              </w:rPr>
              <w:t>條規定，申請補繳退撫基金費用本息，</w:t>
            </w:r>
            <w:proofErr w:type="gramStart"/>
            <w:r w:rsidRPr="00FE0D5D">
              <w:rPr>
                <w:rFonts w:eastAsia="標楷體"/>
                <w:kern w:val="0"/>
                <w:sz w:val="28"/>
                <w:szCs w:val="28"/>
              </w:rPr>
              <w:t>併</w:t>
            </w:r>
            <w:proofErr w:type="gramEnd"/>
            <w:r w:rsidRPr="00FE0D5D">
              <w:rPr>
                <w:rFonts w:eastAsia="標楷體"/>
                <w:kern w:val="0"/>
                <w:sz w:val="28"/>
                <w:szCs w:val="28"/>
              </w:rPr>
              <w:t>計教職員退休年資，該補繳退撫基金費用全部由借調人員全額負擔，學校不負擔。</w:t>
            </w:r>
          </w:p>
          <w:p w14:paraId="4EA72245" w14:textId="699F90CC" w:rsidR="00FD0F3A" w:rsidRPr="00FE0D5D" w:rsidRDefault="0006297E" w:rsidP="00210913">
            <w:pPr>
              <w:spacing w:beforeLines="15" w:before="54" w:afterLines="15" w:after="54" w:line="440" w:lineRule="exact"/>
              <w:ind w:left="11" w:hangingChars="4" w:hanging="11"/>
              <w:jc w:val="both"/>
              <w:rPr>
                <w:rFonts w:eastAsia="標楷體"/>
                <w:kern w:val="0"/>
                <w:sz w:val="28"/>
                <w:szCs w:val="28"/>
              </w:rPr>
            </w:pPr>
            <w:r w:rsidRPr="00FE0D5D">
              <w:rPr>
                <w:rFonts w:eastAsia="標楷體"/>
                <w:kern w:val="0"/>
                <w:sz w:val="28"/>
                <w:szCs w:val="28"/>
              </w:rPr>
              <w:t xml:space="preserve">A </w:t>
            </w:r>
            <w:proofErr w:type="spellStart"/>
            <w:r w:rsidRPr="00FE0D5D">
              <w:rPr>
                <w:rFonts w:eastAsia="標楷體"/>
                <w:kern w:val="0"/>
                <w:sz w:val="28"/>
                <w:szCs w:val="28"/>
              </w:rPr>
              <w:t>secondee</w:t>
            </w:r>
            <w:proofErr w:type="spellEnd"/>
            <w:r w:rsidRPr="00FE0D5D">
              <w:rPr>
                <w:rFonts w:eastAsia="標楷體"/>
                <w:kern w:val="0"/>
                <w:sz w:val="28"/>
                <w:szCs w:val="28"/>
              </w:rPr>
              <w:t xml:space="preserve"> at a state-owned enterprise who has not received any retirement or severance payment during </w:t>
            </w:r>
            <w:proofErr w:type="spellStart"/>
            <w:r w:rsidRPr="00FE0D5D">
              <w:rPr>
                <w:rFonts w:eastAsia="標楷體"/>
                <w:kern w:val="0"/>
                <w:sz w:val="28"/>
                <w:szCs w:val="28"/>
              </w:rPr>
              <w:t>secondment</w:t>
            </w:r>
            <w:proofErr w:type="spellEnd"/>
            <w:r w:rsidRPr="00FE0D5D">
              <w:rPr>
                <w:rFonts w:eastAsia="標楷體"/>
                <w:kern w:val="0"/>
                <w:sz w:val="28"/>
                <w:szCs w:val="28"/>
              </w:rPr>
              <w:t xml:space="preserve"> may apply to retroactively pay contributions (including principal and interest) to the Public Service Pension Fund as stipulated in Article 13 of the Act Governing </w:t>
            </w:r>
            <w:r w:rsidRPr="00FE0D5D">
              <w:rPr>
                <w:rFonts w:eastAsia="標楷體"/>
                <w:kern w:val="0"/>
                <w:sz w:val="28"/>
                <w:szCs w:val="28"/>
              </w:rPr>
              <w:lastRenderedPageBreak/>
              <w:t xml:space="preserve">Retirement, Severance, and Bereavement Compensation for the Teaching and Other Staff Members of Public Schools, after which their seniority will be counted toward retirement. All retroactive contributions to the Public Service Pension Fund shall be borne in full by the </w:t>
            </w:r>
            <w:proofErr w:type="spellStart"/>
            <w:r w:rsidRPr="00FE0D5D">
              <w:rPr>
                <w:rFonts w:eastAsia="標楷體"/>
                <w:kern w:val="0"/>
                <w:sz w:val="28"/>
                <w:szCs w:val="28"/>
              </w:rPr>
              <w:t>secondee</w:t>
            </w:r>
            <w:proofErr w:type="spellEnd"/>
            <w:r w:rsidRPr="00FE0D5D">
              <w:rPr>
                <w:rFonts w:eastAsia="標楷體"/>
                <w:kern w:val="0"/>
                <w:sz w:val="28"/>
                <w:szCs w:val="28"/>
              </w:rPr>
              <w:t>, and the University shall bear no portion of the cost.</w:t>
            </w:r>
          </w:p>
          <w:p w14:paraId="637180FB" w14:textId="77777777" w:rsidR="0006297E" w:rsidRPr="00FE0D5D" w:rsidRDefault="00A35D5D" w:rsidP="00210913">
            <w:pPr>
              <w:kinsoku w:val="0"/>
              <w:overflowPunct w:val="0"/>
              <w:autoSpaceDE w:val="0"/>
              <w:autoSpaceDN w:val="0"/>
              <w:adjustRightInd w:val="0"/>
              <w:snapToGrid w:val="0"/>
              <w:rPr>
                <w:rFonts w:eastAsia="標楷體"/>
                <w:kern w:val="0"/>
                <w:sz w:val="28"/>
                <w:szCs w:val="28"/>
              </w:rPr>
            </w:pPr>
            <w:proofErr w:type="gramStart"/>
            <w:r w:rsidRPr="00FE0D5D">
              <w:rPr>
                <w:rFonts w:eastAsia="標楷體"/>
                <w:kern w:val="0"/>
                <w:sz w:val="28"/>
                <w:szCs w:val="28"/>
              </w:rPr>
              <w:t>＊</w:t>
            </w:r>
            <w:proofErr w:type="gramEnd"/>
            <w:r w:rsidRPr="00FE0D5D">
              <w:rPr>
                <w:rFonts w:eastAsia="標楷體"/>
                <w:kern w:val="0"/>
                <w:sz w:val="28"/>
                <w:szCs w:val="28"/>
              </w:rPr>
              <w:tab/>
            </w:r>
            <w:r w:rsidRPr="00FE0D5D">
              <w:rPr>
                <w:rFonts w:eastAsia="標楷體"/>
                <w:kern w:val="0"/>
                <w:sz w:val="28"/>
                <w:szCs w:val="28"/>
              </w:rPr>
              <w:t>需檢附證件如下：</w:t>
            </w:r>
          </w:p>
          <w:p w14:paraId="664960E0" w14:textId="408B0D8D" w:rsidR="003F0C98" w:rsidRPr="00FE0D5D" w:rsidRDefault="0006297E" w:rsidP="00210913">
            <w:pPr>
              <w:kinsoku w:val="0"/>
              <w:overflowPunct w:val="0"/>
              <w:autoSpaceDE w:val="0"/>
              <w:autoSpaceDN w:val="0"/>
              <w:adjustRightInd w:val="0"/>
              <w:snapToGrid w:val="0"/>
              <w:rPr>
                <w:rFonts w:eastAsia="標楷體"/>
              </w:rPr>
            </w:pPr>
            <w:r w:rsidRPr="00FE0D5D">
              <w:rPr>
                <w:rFonts w:eastAsia="標楷體"/>
                <w:kern w:val="0"/>
                <w:sz w:val="28"/>
                <w:szCs w:val="28"/>
              </w:rPr>
              <w:tab/>
              <w:t>The following supporting documents shall be attached:</w:t>
            </w:r>
          </w:p>
          <w:p w14:paraId="6399BF99" w14:textId="3BFA7BDE" w:rsidR="004B5050" w:rsidRPr="00FE0D5D" w:rsidRDefault="00A35D5D" w:rsidP="00210913">
            <w:pPr>
              <w:spacing w:beforeLines="15" w:before="54" w:afterLines="15" w:after="54" w:line="440" w:lineRule="exact"/>
              <w:ind w:left="420" w:hangingChars="150" w:hanging="420"/>
              <w:jc w:val="both"/>
              <w:rPr>
                <w:rFonts w:eastAsia="標楷體"/>
                <w:kern w:val="0"/>
                <w:sz w:val="28"/>
                <w:szCs w:val="28"/>
              </w:rPr>
            </w:pPr>
            <w:r w:rsidRPr="00FE0D5D">
              <w:rPr>
                <w:rFonts w:eastAsia="標楷體"/>
                <w:kern w:val="0"/>
                <w:sz w:val="28"/>
                <w:szCs w:val="28"/>
              </w:rPr>
              <w:t>1.</w:t>
            </w:r>
            <w:r w:rsidRPr="00FE0D5D">
              <w:rPr>
                <w:rFonts w:eastAsia="標楷體"/>
                <w:kern w:val="0"/>
                <w:sz w:val="28"/>
                <w:szCs w:val="28"/>
              </w:rPr>
              <w:tab/>
            </w:r>
            <w:r w:rsidRPr="00FE0D5D">
              <w:rPr>
                <w:rFonts w:eastAsia="標楷體"/>
                <w:kern w:val="0"/>
                <w:sz w:val="28"/>
                <w:szCs w:val="28"/>
              </w:rPr>
              <w:t>補繳退休撫</w:t>
            </w:r>
            <w:proofErr w:type="gramStart"/>
            <w:r w:rsidRPr="00FE0D5D">
              <w:rPr>
                <w:rFonts w:eastAsia="標楷體"/>
                <w:kern w:val="0"/>
                <w:sz w:val="28"/>
                <w:szCs w:val="28"/>
              </w:rPr>
              <w:t>卹</w:t>
            </w:r>
            <w:proofErr w:type="gramEnd"/>
            <w:r w:rsidRPr="00FE0D5D">
              <w:rPr>
                <w:rFonts w:eastAsia="標楷體"/>
                <w:kern w:val="0"/>
                <w:sz w:val="28"/>
                <w:szCs w:val="28"/>
              </w:rPr>
              <w:t>基金費用申請書。</w:t>
            </w:r>
            <w:r w:rsidRPr="00FE0D5D">
              <w:rPr>
                <w:rFonts w:eastAsia="標楷體"/>
                <w:kern w:val="0"/>
                <w:sz w:val="28"/>
                <w:szCs w:val="28"/>
              </w:rPr>
              <w:br/>
              <w:t xml:space="preserve"> Application Form for Retroactive Contribution to the Public Service Pension Fund. </w:t>
            </w:r>
          </w:p>
          <w:p w14:paraId="1C57AD29" w14:textId="019139D9" w:rsidR="004B5050" w:rsidRPr="00FE0D5D" w:rsidRDefault="00A35D5D" w:rsidP="00210913">
            <w:pPr>
              <w:numPr>
                <w:ilvl w:val="0"/>
                <w:numId w:val="7"/>
              </w:numPr>
              <w:spacing w:beforeLines="15" w:before="54" w:afterLines="15" w:after="54" w:line="440" w:lineRule="exact"/>
              <w:ind w:left="420" w:hangingChars="150" w:hanging="420"/>
              <w:jc w:val="both"/>
              <w:rPr>
                <w:rFonts w:eastAsia="標楷體"/>
                <w:kern w:val="0"/>
                <w:sz w:val="28"/>
                <w:szCs w:val="28"/>
              </w:rPr>
            </w:pPr>
            <w:r w:rsidRPr="00FE0D5D">
              <w:rPr>
                <w:rFonts w:eastAsia="標楷體"/>
                <w:kern w:val="0"/>
                <w:sz w:val="28"/>
                <w:szCs w:val="28"/>
              </w:rPr>
              <w:t>服務學校回</w:t>
            </w:r>
            <w:proofErr w:type="gramStart"/>
            <w:r w:rsidRPr="00FE0D5D">
              <w:rPr>
                <w:rFonts w:eastAsia="標楷體"/>
                <w:kern w:val="0"/>
                <w:sz w:val="28"/>
                <w:szCs w:val="28"/>
              </w:rPr>
              <w:t>職復薪</w:t>
            </w:r>
            <w:proofErr w:type="gramEnd"/>
            <w:r w:rsidRPr="00FE0D5D">
              <w:rPr>
                <w:rFonts w:eastAsia="標楷體"/>
                <w:kern w:val="0"/>
                <w:sz w:val="28"/>
                <w:szCs w:val="28"/>
              </w:rPr>
              <w:t>證明（應註明借調法令、借調機關學校、借調</w:t>
            </w:r>
            <w:proofErr w:type="gramStart"/>
            <w:r w:rsidRPr="00FE0D5D">
              <w:rPr>
                <w:rFonts w:eastAsia="標楷體"/>
                <w:kern w:val="0"/>
                <w:sz w:val="28"/>
                <w:szCs w:val="28"/>
              </w:rPr>
              <w:t>起迄</w:t>
            </w:r>
            <w:proofErr w:type="gramEnd"/>
            <w:r w:rsidRPr="00FE0D5D">
              <w:rPr>
                <w:rFonts w:eastAsia="標楷體"/>
                <w:kern w:val="0"/>
                <w:sz w:val="28"/>
                <w:szCs w:val="28"/>
              </w:rPr>
              <w:t>期間、回職復薪後薪級）。</w:t>
            </w:r>
            <w:r w:rsidRPr="00FE0D5D">
              <w:rPr>
                <w:rFonts w:eastAsia="標楷體"/>
                <w:kern w:val="0"/>
                <w:sz w:val="28"/>
                <w:szCs w:val="28"/>
              </w:rPr>
              <w:br/>
              <w:t xml:space="preserve">Proof of return to duty and salary resumption issued by the employing school (the proof shall specify the legal basis for the </w:t>
            </w:r>
            <w:proofErr w:type="spellStart"/>
            <w:r w:rsidRPr="00FE0D5D">
              <w:rPr>
                <w:rFonts w:eastAsia="標楷體"/>
                <w:kern w:val="0"/>
                <w:sz w:val="28"/>
                <w:szCs w:val="28"/>
              </w:rPr>
              <w:t>secondment</w:t>
            </w:r>
            <w:proofErr w:type="spellEnd"/>
            <w:r w:rsidRPr="00FE0D5D">
              <w:rPr>
                <w:rFonts w:eastAsia="標楷體"/>
                <w:kern w:val="0"/>
                <w:sz w:val="28"/>
                <w:szCs w:val="28"/>
              </w:rPr>
              <w:t xml:space="preserve">, the host institution or school, the start/end dates of the </w:t>
            </w:r>
            <w:proofErr w:type="spellStart"/>
            <w:r w:rsidRPr="00FE0D5D">
              <w:rPr>
                <w:rFonts w:eastAsia="標楷體"/>
                <w:kern w:val="0"/>
                <w:sz w:val="28"/>
                <w:szCs w:val="28"/>
              </w:rPr>
              <w:t>secondment</w:t>
            </w:r>
            <w:proofErr w:type="spellEnd"/>
            <w:r w:rsidRPr="00FE0D5D">
              <w:rPr>
                <w:rFonts w:eastAsia="標楷體"/>
                <w:kern w:val="0"/>
                <w:sz w:val="28"/>
                <w:szCs w:val="28"/>
              </w:rPr>
              <w:t xml:space="preserve">, and the salary step upon return to duty and salary resumption). </w:t>
            </w:r>
          </w:p>
          <w:p w14:paraId="202E3B8B" w14:textId="22422975" w:rsidR="00D04460" w:rsidRPr="00FE0D5D" w:rsidRDefault="00A35D5D" w:rsidP="00210913">
            <w:pPr>
              <w:numPr>
                <w:ilvl w:val="0"/>
                <w:numId w:val="7"/>
              </w:numPr>
              <w:spacing w:beforeLines="15" w:before="54" w:afterLines="15" w:after="54" w:line="440" w:lineRule="exact"/>
              <w:ind w:left="420" w:hangingChars="150" w:hanging="420"/>
              <w:jc w:val="both"/>
              <w:rPr>
                <w:rFonts w:eastAsia="標楷體"/>
                <w:kern w:val="0"/>
                <w:sz w:val="28"/>
                <w:szCs w:val="28"/>
              </w:rPr>
            </w:pPr>
            <w:r w:rsidRPr="00FE0D5D">
              <w:rPr>
                <w:rFonts w:eastAsia="標楷體"/>
                <w:kern w:val="0"/>
                <w:sz w:val="28"/>
                <w:szCs w:val="28"/>
              </w:rPr>
              <w:t>借調機構服務證明（應加</w:t>
            </w:r>
            <w:proofErr w:type="gramStart"/>
            <w:r w:rsidRPr="00FE0D5D">
              <w:rPr>
                <w:rFonts w:eastAsia="標楷體"/>
                <w:kern w:val="0"/>
                <w:sz w:val="28"/>
                <w:szCs w:val="28"/>
              </w:rPr>
              <w:t>註</w:t>
            </w:r>
            <w:proofErr w:type="gramEnd"/>
            <w:r w:rsidRPr="00FE0D5D">
              <w:rPr>
                <w:rFonts w:eastAsia="標楷體"/>
                <w:kern w:val="0"/>
                <w:sz w:val="28"/>
                <w:szCs w:val="28"/>
              </w:rPr>
              <w:t>未曾領取政府預算支給之退休金、資遣給與或離職退費等文字）。</w:t>
            </w:r>
            <w:r w:rsidRPr="00FE0D5D">
              <w:rPr>
                <w:rFonts w:eastAsia="標楷體"/>
                <w:kern w:val="0"/>
                <w:sz w:val="28"/>
                <w:szCs w:val="28"/>
              </w:rPr>
              <w:br/>
              <w:t xml:space="preserve">Proof of service issued by the host institution (the proof shall specify that no retirement, severance, or resignation payment funded by government budget has ever been received). </w:t>
            </w:r>
          </w:p>
        </w:tc>
      </w:tr>
      <w:tr w:rsidR="00D14881" w:rsidRPr="00FE0D5D" w14:paraId="048CCBD6" w14:textId="77777777" w:rsidTr="007D55D5">
        <w:tc>
          <w:tcPr>
            <w:tcW w:w="1226" w:type="pct"/>
            <w:vMerge/>
          </w:tcPr>
          <w:p w14:paraId="5CB84F72" w14:textId="77777777" w:rsidR="007A563F" w:rsidRPr="00FE0D5D" w:rsidRDefault="007A563F" w:rsidP="00210913">
            <w:pPr>
              <w:spacing w:line="440" w:lineRule="exact"/>
              <w:jc w:val="both"/>
              <w:rPr>
                <w:rFonts w:eastAsia="標楷體"/>
                <w:sz w:val="28"/>
                <w:szCs w:val="28"/>
              </w:rPr>
            </w:pPr>
          </w:p>
        </w:tc>
        <w:tc>
          <w:tcPr>
            <w:tcW w:w="1077" w:type="pct"/>
            <w:vAlign w:val="center"/>
          </w:tcPr>
          <w:p w14:paraId="1529768F" w14:textId="77777777" w:rsidR="0006297E" w:rsidRPr="00FE0D5D" w:rsidRDefault="00EF0F09" w:rsidP="00210913">
            <w:pPr>
              <w:spacing w:line="440" w:lineRule="exact"/>
              <w:jc w:val="both"/>
              <w:rPr>
                <w:rFonts w:eastAsia="標楷體"/>
                <w:sz w:val="28"/>
                <w:szCs w:val="28"/>
              </w:rPr>
            </w:pPr>
            <w:r w:rsidRPr="00FE0D5D">
              <w:rPr>
                <w:rFonts w:eastAsia="標楷體"/>
                <w:sz w:val="28"/>
                <w:szCs w:val="28"/>
              </w:rPr>
              <w:t>行政法人、民營事業機構、私立學</w:t>
            </w:r>
            <w:r w:rsidRPr="00FE0D5D">
              <w:rPr>
                <w:rFonts w:eastAsia="標楷體"/>
                <w:sz w:val="28"/>
                <w:szCs w:val="28"/>
              </w:rPr>
              <w:lastRenderedPageBreak/>
              <w:t>校、行政院設立或指定處理臺灣地區與大陸地區人民往來有關事務之機構或民間團體、財團法人</w:t>
            </w:r>
          </w:p>
          <w:p w14:paraId="373A009F" w14:textId="4B4887F1" w:rsidR="00D04460" w:rsidRPr="00FE0D5D" w:rsidRDefault="0006297E" w:rsidP="00210913">
            <w:pPr>
              <w:spacing w:line="440" w:lineRule="exact"/>
              <w:jc w:val="both"/>
              <w:rPr>
                <w:rFonts w:eastAsia="標楷體"/>
                <w:sz w:val="28"/>
                <w:szCs w:val="28"/>
              </w:rPr>
            </w:pPr>
            <w:r w:rsidRPr="00FE0D5D">
              <w:rPr>
                <w:rFonts w:eastAsia="標楷體"/>
                <w:sz w:val="28"/>
                <w:szCs w:val="28"/>
              </w:rPr>
              <w:t>Non-departmental public body, private enterprise, private school, institution or civic organization established or designated by the Executive Yuan to handle affairs relating to interaction between the people of the Taiwan Area and the Mainland Area, or foundation</w:t>
            </w:r>
          </w:p>
        </w:tc>
        <w:tc>
          <w:tcPr>
            <w:tcW w:w="2696" w:type="pct"/>
          </w:tcPr>
          <w:p w14:paraId="541DD654" w14:textId="77777777" w:rsidR="0006297E" w:rsidRPr="00FE0D5D" w:rsidRDefault="00525C75" w:rsidP="00210913">
            <w:pPr>
              <w:spacing w:beforeLines="15" w:before="54" w:afterLines="15" w:after="54" w:line="440" w:lineRule="exact"/>
              <w:jc w:val="both"/>
              <w:rPr>
                <w:rFonts w:eastAsia="標楷體"/>
                <w:sz w:val="28"/>
                <w:szCs w:val="28"/>
              </w:rPr>
            </w:pPr>
            <w:r w:rsidRPr="00FE0D5D">
              <w:rPr>
                <w:rFonts w:eastAsia="標楷體"/>
                <w:sz w:val="28"/>
                <w:szCs w:val="28"/>
              </w:rPr>
              <w:lastRenderedPageBreak/>
              <w:t>教師經學校依教育人員任用條例與其修正施行前之相關法令、教師法及相關法律同意借調至</w:t>
            </w:r>
            <w:r w:rsidRPr="00FE0D5D">
              <w:rPr>
                <w:rFonts w:eastAsia="標楷體"/>
                <w:sz w:val="28"/>
                <w:szCs w:val="28"/>
              </w:rPr>
              <w:lastRenderedPageBreak/>
              <w:t>行政法人、民營事業機構、私立學校、財團法人、行政院設立或指定處理臺灣地區與大陸地區人民往來有關事務之機構或民間團體辦理留職停薪之年資，得於回任教職到職支薪之日起</w:t>
            </w:r>
            <w:r w:rsidRPr="00FE0D5D">
              <w:rPr>
                <w:rFonts w:eastAsia="標楷體"/>
                <w:sz w:val="28"/>
                <w:szCs w:val="28"/>
              </w:rPr>
              <w:t>10</w:t>
            </w:r>
            <w:r w:rsidRPr="00FE0D5D">
              <w:rPr>
                <w:rFonts w:eastAsia="標楷體"/>
                <w:sz w:val="28"/>
                <w:szCs w:val="28"/>
              </w:rPr>
              <w:t>年內，全額補繳退撫基金費用本息，始得</w:t>
            </w:r>
            <w:proofErr w:type="gramStart"/>
            <w:r w:rsidRPr="00FE0D5D">
              <w:rPr>
                <w:rFonts w:eastAsia="標楷體"/>
                <w:sz w:val="28"/>
                <w:szCs w:val="28"/>
              </w:rPr>
              <w:t>併</w:t>
            </w:r>
            <w:proofErr w:type="gramEnd"/>
            <w:r w:rsidRPr="00FE0D5D">
              <w:rPr>
                <w:rFonts w:eastAsia="標楷體"/>
                <w:sz w:val="28"/>
                <w:szCs w:val="28"/>
              </w:rPr>
              <w:t>計年資。（公立學校教職員退休資遣撫</w:t>
            </w:r>
            <w:proofErr w:type="gramStart"/>
            <w:r w:rsidRPr="00FE0D5D">
              <w:rPr>
                <w:rFonts w:eastAsia="標楷體"/>
                <w:sz w:val="28"/>
                <w:szCs w:val="28"/>
              </w:rPr>
              <w:t>卹</w:t>
            </w:r>
            <w:proofErr w:type="gramEnd"/>
            <w:r w:rsidRPr="00FE0D5D">
              <w:rPr>
                <w:rFonts w:eastAsia="標楷體"/>
                <w:sz w:val="28"/>
                <w:szCs w:val="28"/>
              </w:rPr>
              <w:t>條例</w:t>
            </w:r>
            <w:r w:rsidRPr="00FE0D5D">
              <w:rPr>
                <w:rFonts w:eastAsia="標楷體"/>
                <w:sz w:val="28"/>
                <w:szCs w:val="28"/>
              </w:rPr>
              <w:t>13</w:t>
            </w:r>
            <w:r w:rsidRPr="00FE0D5D">
              <w:rPr>
                <w:rFonts w:eastAsia="標楷體"/>
                <w:sz w:val="28"/>
                <w:szCs w:val="28"/>
              </w:rPr>
              <w:t>條）</w:t>
            </w:r>
          </w:p>
          <w:p w14:paraId="4736A595" w14:textId="2BA4B35A" w:rsidR="007A563F" w:rsidRPr="00FE0D5D" w:rsidRDefault="0006297E" w:rsidP="00210913">
            <w:pPr>
              <w:spacing w:beforeLines="15" w:before="54" w:afterLines="15" w:after="54" w:line="440" w:lineRule="exact"/>
              <w:jc w:val="both"/>
              <w:rPr>
                <w:rFonts w:eastAsia="標楷體"/>
                <w:sz w:val="28"/>
                <w:szCs w:val="28"/>
              </w:rPr>
            </w:pPr>
            <w:r w:rsidRPr="00FE0D5D">
              <w:rPr>
                <w:rFonts w:eastAsia="標楷體"/>
                <w:sz w:val="28"/>
                <w:szCs w:val="28"/>
              </w:rPr>
              <w:t xml:space="preserve">The University’s approved </w:t>
            </w:r>
            <w:proofErr w:type="spellStart"/>
            <w:r w:rsidRPr="00FE0D5D">
              <w:rPr>
                <w:rFonts w:eastAsia="標楷體"/>
                <w:sz w:val="28"/>
                <w:szCs w:val="28"/>
              </w:rPr>
              <w:t>secondees</w:t>
            </w:r>
            <w:proofErr w:type="spellEnd"/>
            <w:r w:rsidRPr="00FE0D5D">
              <w:rPr>
                <w:rFonts w:eastAsia="標楷體"/>
                <w:sz w:val="28"/>
                <w:szCs w:val="28"/>
              </w:rPr>
              <w:t xml:space="preserve"> at a non-departmental public body, private enterprise, private school, foundation, or institution or civic organization established or designated by the Executive Yuan to handle affairs relating to interaction between the people of the Taiwan Area and the Mainland Area under the Act Governing the Appointment of Educators, its previous related regulations prior to amendment and implementation, the Teachers’ Act, and relevant laws, who are placed on unpaid leave, may, within 10 years from the date of returning to their teaching position and resuming salary, make full retroactive contributions (including principal and interest) to the Public Service Pension Fund, after which their seniority may be counted toward their retirement. (Article 13 of the Act Governing Retirement, Severance, and Bereavement Compensation for the Teaching and Other Staff Members of Public Schools).</w:t>
            </w:r>
          </w:p>
          <w:p w14:paraId="167B2C75" w14:textId="648D8067" w:rsidR="005F61AB" w:rsidRPr="00FE0D5D" w:rsidRDefault="005F61AB" w:rsidP="00210913">
            <w:pPr>
              <w:kinsoku w:val="0"/>
              <w:overflowPunct w:val="0"/>
              <w:autoSpaceDE w:val="0"/>
              <w:autoSpaceDN w:val="0"/>
              <w:adjustRightInd w:val="0"/>
              <w:snapToGrid w:val="0"/>
              <w:spacing w:line="360" w:lineRule="atLeast"/>
              <w:rPr>
                <w:rFonts w:eastAsia="標楷體"/>
              </w:rPr>
            </w:pPr>
          </w:p>
          <w:p w14:paraId="168DE533" w14:textId="77777777" w:rsidR="0006297E" w:rsidRPr="00FE0D5D" w:rsidRDefault="007A563F" w:rsidP="00210913">
            <w:pPr>
              <w:kinsoku w:val="0"/>
              <w:overflowPunct w:val="0"/>
              <w:autoSpaceDE w:val="0"/>
              <w:autoSpaceDN w:val="0"/>
              <w:adjustRightInd w:val="0"/>
              <w:snapToGrid w:val="0"/>
              <w:rPr>
                <w:rFonts w:eastAsia="標楷體"/>
                <w:kern w:val="0"/>
                <w:sz w:val="28"/>
                <w:szCs w:val="28"/>
              </w:rPr>
            </w:pPr>
            <w:proofErr w:type="gramStart"/>
            <w:r w:rsidRPr="00FE0D5D">
              <w:rPr>
                <w:rFonts w:eastAsia="標楷體"/>
                <w:kern w:val="0"/>
                <w:sz w:val="28"/>
                <w:szCs w:val="28"/>
              </w:rPr>
              <w:t>＊</w:t>
            </w:r>
            <w:proofErr w:type="gramEnd"/>
            <w:r w:rsidRPr="00FE0D5D">
              <w:rPr>
                <w:rFonts w:eastAsia="標楷體"/>
                <w:kern w:val="0"/>
                <w:sz w:val="28"/>
                <w:szCs w:val="28"/>
              </w:rPr>
              <w:tab/>
            </w:r>
            <w:r w:rsidRPr="00FE0D5D">
              <w:rPr>
                <w:rFonts w:eastAsia="標楷體"/>
                <w:kern w:val="0"/>
                <w:sz w:val="28"/>
                <w:szCs w:val="28"/>
              </w:rPr>
              <w:t>需檢附證件如下：</w:t>
            </w:r>
          </w:p>
          <w:p w14:paraId="0E654A7E" w14:textId="5B8CB866" w:rsidR="005F61AB" w:rsidRPr="00FE0D5D" w:rsidRDefault="0006297E" w:rsidP="00210913">
            <w:pPr>
              <w:kinsoku w:val="0"/>
              <w:overflowPunct w:val="0"/>
              <w:autoSpaceDE w:val="0"/>
              <w:autoSpaceDN w:val="0"/>
              <w:adjustRightInd w:val="0"/>
              <w:snapToGrid w:val="0"/>
              <w:rPr>
                <w:rFonts w:eastAsia="標楷體"/>
              </w:rPr>
            </w:pPr>
            <w:r w:rsidRPr="00FE0D5D">
              <w:rPr>
                <w:rFonts w:eastAsia="標楷體"/>
                <w:kern w:val="0"/>
                <w:sz w:val="28"/>
                <w:szCs w:val="28"/>
              </w:rPr>
              <w:tab/>
              <w:t>The following supporting documents shall be attached:</w:t>
            </w:r>
          </w:p>
          <w:p w14:paraId="1E10844A" w14:textId="77777777" w:rsidR="0006297E" w:rsidRPr="00FE0D5D" w:rsidRDefault="00790C21" w:rsidP="00210913">
            <w:pPr>
              <w:spacing w:beforeLines="15" w:before="54" w:afterLines="15" w:after="54" w:line="440" w:lineRule="exact"/>
              <w:ind w:left="361" w:hangingChars="129" w:hanging="361"/>
              <w:jc w:val="both"/>
              <w:rPr>
                <w:rFonts w:eastAsia="標楷體"/>
                <w:kern w:val="0"/>
                <w:sz w:val="28"/>
                <w:szCs w:val="28"/>
              </w:rPr>
            </w:pPr>
            <w:r w:rsidRPr="00FE0D5D">
              <w:rPr>
                <w:rFonts w:eastAsia="標楷體"/>
                <w:kern w:val="0"/>
                <w:sz w:val="28"/>
                <w:szCs w:val="28"/>
              </w:rPr>
              <w:t>1.</w:t>
            </w:r>
            <w:r w:rsidRPr="00FE0D5D">
              <w:rPr>
                <w:rFonts w:eastAsia="標楷體"/>
                <w:kern w:val="0"/>
                <w:sz w:val="28"/>
                <w:szCs w:val="28"/>
              </w:rPr>
              <w:tab/>
            </w:r>
            <w:r w:rsidRPr="00FE0D5D">
              <w:rPr>
                <w:rFonts w:eastAsia="標楷體"/>
                <w:kern w:val="0"/>
                <w:sz w:val="28"/>
                <w:szCs w:val="28"/>
              </w:rPr>
              <w:t>補繳退休撫</w:t>
            </w:r>
            <w:proofErr w:type="gramStart"/>
            <w:r w:rsidRPr="00FE0D5D">
              <w:rPr>
                <w:rFonts w:eastAsia="標楷體"/>
                <w:kern w:val="0"/>
                <w:sz w:val="28"/>
                <w:szCs w:val="28"/>
              </w:rPr>
              <w:t>卹</w:t>
            </w:r>
            <w:proofErr w:type="gramEnd"/>
            <w:r w:rsidRPr="00FE0D5D">
              <w:rPr>
                <w:rFonts w:eastAsia="標楷體"/>
                <w:kern w:val="0"/>
                <w:sz w:val="28"/>
                <w:szCs w:val="28"/>
              </w:rPr>
              <w:t>基金費用申請書。</w:t>
            </w:r>
          </w:p>
          <w:p w14:paraId="5EE769E9" w14:textId="0A869A74" w:rsidR="007A563F" w:rsidRPr="00FE0D5D" w:rsidRDefault="0006297E" w:rsidP="00210913">
            <w:pPr>
              <w:spacing w:beforeLines="15" w:before="54" w:afterLines="15" w:after="54" w:line="440" w:lineRule="exact"/>
              <w:ind w:left="361" w:hangingChars="129" w:hanging="361"/>
              <w:jc w:val="both"/>
              <w:rPr>
                <w:rFonts w:eastAsia="標楷體"/>
                <w:kern w:val="0"/>
                <w:sz w:val="28"/>
                <w:szCs w:val="28"/>
              </w:rPr>
            </w:pPr>
            <w:r w:rsidRPr="00FE0D5D">
              <w:rPr>
                <w:rFonts w:eastAsia="標楷體"/>
                <w:kern w:val="0"/>
                <w:sz w:val="28"/>
                <w:szCs w:val="28"/>
              </w:rPr>
              <w:tab/>
              <w:t>Application Form for Retroactive Contribution to the Public Service Pension Fund.</w:t>
            </w:r>
          </w:p>
          <w:p w14:paraId="4927B901" w14:textId="77777777" w:rsidR="0006297E" w:rsidRPr="00FE0D5D" w:rsidRDefault="00790C21" w:rsidP="00210913">
            <w:pPr>
              <w:spacing w:beforeLines="15" w:before="54" w:afterLines="15" w:after="54" w:line="440" w:lineRule="exact"/>
              <w:ind w:left="361" w:hangingChars="129" w:hanging="361"/>
              <w:jc w:val="both"/>
              <w:rPr>
                <w:rFonts w:eastAsia="標楷體"/>
                <w:kern w:val="0"/>
                <w:sz w:val="28"/>
                <w:szCs w:val="28"/>
              </w:rPr>
            </w:pPr>
            <w:r w:rsidRPr="00FE0D5D">
              <w:rPr>
                <w:rFonts w:eastAsia="標楷體"/>
                <w:kern w:val="0"/>
                <w:sz w:val="28"/>
                <w:szCs w:val="28"/>
              </w:rPr>
              <w:t>2.</w:t>
            </w:r>
            <w:r w:rsidRPr="00FE0D5D">
              <w:rPr>
                <w:rFonts w:eastAsia="標楷體"/>
                <w:kern w:val="0"/>
                <w:sz w:val="28"/>
                <w:szCs w:val="28"/>
              </w:rPr>
              <w:tab/>
            </w:r>
            <w:r w:rsidRPr="00FE0D5D">
              <w:rPr>
                <w:rFonts w:eastAsia="標楷體"/>
                <w:kern w:val="0"/>
                <w:sz w:val="28"/>
                <w:szCs w:val="28"/>
              </w:rPr>
              <w:t>服務學校回</w:t>
            </w:r>
            <w:proofErr w:type="gramStart"/>
            <w:r w:rsidRPr="00FE0D5D">
              <w:rPr>
                <w:rFonts w:eastAsia="標楷體"/>
                <w:kern w:val="0"/>
                <w:sz w:val="28"/>
                <w:szCs w:val="28"/>
              </w:rPr>
              <w:t>職復薪</w:t>
            </w:r>
            <w:proofErr w:type="gramEnd"/>
            <w:r w:rsidRPr="00FE0D5D">
              <w:rPr>
                <w:rFonts w:eastAsia="標楷體"/>
                <w:kern w:val="0"/>
                <w:sz w:val="28"/>
                <w:szCs w:val="28"/>
              </w:rPr>
              <w:t>證明（應註明借調法令、</w:t>
            </w:r>
            <w:r w:rsidRPr="00FE0D5D">
              <w:rPr>
                <w:rFonts w:eastAsia="標楷體"/>
                <w:kern w:val="0"/>
                <w:sz w:val="28"/>
                <w:szCs w:val="28"/>
              </w:rPr>
              <w:lastRenderedPageBreak/>
              <w:t>借調機關學校、借調</w:t>
            </w:r>
            <w:proofErr w:type="gramStart"/>
            <w:r w:rsidRPr="00FE0D5D">
              <w:rPr>
                <w:rFonts w:eastAsia="標楷體"/>
                <w:kern w:val="0"/>
                <w:sz w:val="28"/>
                <w:szCs w:val="28"/>
              </w:rPr>
              <w:t>起迄</w:t>
            </w:r>
            <w:proofErr w:type="gramEnd"/>
            <w:r w:rsidRPr="00FE0D5D">
              <w:rPr>
                <w:rFonts w:eastAsia="標楷體"/>
                <w:kern w:val="0"/>
                <w:sz w:val="28"/>
                <w:szCs w:val="28"/>
              </w:rPr>
              <w:t>期間、回職復薪後薪級）。</w:t>
            </w:r>
          </w:p>
          <w:p w14:paraId="6ED6FAF0" w14:textId="764EC188" w:rsidR="007A563F" w:rsidRPr="00FE0D5D" w:rsidRDefault="0006297E" w:rsidP="00210913">
            <w:pPr>
              <w:spacing w:beforeLines="15" w:before="54" w:afterLines="15" w:after="54" w:line="440" w:lineRule="exact"/>
              <w:ind w:left="361" w:hangingChars="129" w:hanging="361"/>
              <w:jc w:val="both"/>
              <w:rPr>
                <w:rFonts w:eastAsia="標楷體"/>
                <w:kern w:val="0"/>
                <w:sz w:val="28"/>
                <w:szCs w:val="28"/>
              </w:rPr>
            </w:pPr>
            <w:r w:rsidRPr="00FE0D5D">
              <w:rPr>
                <w:rFonts w:eastAsia="標楷體"/>
                <w:kern w:val="0"/>
                <w:sz w:val="28"/>
                <w:szCs w:val="28"/>
              </w:rPr>
              <w:tab/>
              <w:t xml:space="preserve">Proof of return to duty and salary resumption issued by the employing school (the proof shall specify the legal basis for the </w:t>
            </w:r>
            <w:proofErr w:type="spellStart"/>
            <w:r w:rsidRPr="00FE0D5D">
              <w:rPr>
                <w:rFonts w:eastAsia="標楷體"/>
                <w:kern w:val="0"/>
                <w:sz w:val="28"/>
                <w:szCs w:val="28"/>
              </w:rPr>
              <w:t>secondment</w:t>
            </w:r>
            <w:proofErr w:type="spellEnd"/>
            <w:r w:rsidRPr="00FE0D5D">
              <w:rPr>
                <w:rFonts w:eastAsia="標楷體"/>
                <w:kern w:val="0"/>
                <w:sz w:val="28"/>
                <w:szCs w:val="28"/>
              </w:rPr>
              <w:t xml:space="preserve">, the host institution or school, the start/end dates of the </w:t>
            </w:r>
            <w:proofErr w:type="spellStart"/>
            <w:r w:rsidRPr="00FE0D5D">
              <w:rPr>
                <w:rFonts w:eastAsia="標楷體"/>
                <w:kern w:val="0"/>
                <w:sz w:val="28"/>
                <w:szCs w:val="28"/>
              </w:rPr>
              <w:t>secondment</w:t>
            </w:r>
            <w:proofErr w:type="spellEnd"/>
            <w:r w:rsidRPr="00FE0D5D">
              <w:rPr>
                <w:rFonts w:eastAsia="標楷體"/>
                <w:kern w:val="0"/>
                <w:sz w:val="28"/>
                <w:szCs w:val="28"/>
              </w:rPr>
              <w:t>, and the salary step upon return to duty and salary resumption).</w:t>
            </w:r>
          </w:p>
          <w:p w14:paraId="38100C9B" w14:textId="77777777" w:rsidR="0006297E" w:rsidRPr="00FE0D5D" w:rsidRDefault="007A563F" w:rsidP="00210913">
            <w:pPr>
              <w:spacing w:beforeLines="15" w:before="54" w:afterLines="15" w:after="54" w:line="440" w:lineRule="exact"/>
              <w:ind w:left="361" w:hangingChars="129" w:hanging="361"/>
              <w:jc w:val="both"/>
              <w:rPr>
                <w:rFonts w:eastAsia="標楷體"/>
                <w:kern w:val="0"/>
                <w:sz w:val="28"/>
                <w:szCs w:val="28"/>
              </w:rPr>
            </w:pPr>
            <w:r w:rsidRPr="00FE0D5D">
              <w:rPr>
                <w:rFonts w:eastAsia="標楷體"/>
                <w:kern w:val="0"/>
                <w:sz w:val="28"/>
                <w:szCs w:val="28"/>
              </w:rPr>
              <w:t>3.</w:t>
            </w:r>
            <w:r w:rsidRPr="00FE0D5D">
              <w:rPr>
                <w:rFonts w:eastAsia="標楷體"/>
                <w:kern w:val="0"/>
                <w:sz w:val="28"/>
                <w:szCs w:val="28"/>
              </w:rPr>
              <w:tab/>
            </w:r>
            <w:r w:rsidRPr="00FE0D5D">
              <w:rPr>
                <w:rFonts w:eastAsia="標楷體"/>
                <w:kern w:val="0"/>
                <w:sz w:val="28"/>
                <w:szCs w:val="28"/>
              </w:rPr>
              <w:t>借調機構服務證明（應加</w:t>
            </w:r>
            <w:proofErr w:type="gramStart"/>
            <w:r w:rsidRPr="00FE0D5D">
              <w:rPr>
                <w:rFonts w:eastAsia="標楷體"/>
                <w:kern w:val="0"/>
                <w:sz w:val="28"/>
                <w:szCs w:val="28"/>
              </w:rPr>
              <w:t>註</w:t>
            </w:r>
            <w:proofErr w:type="gramEnd"/>
            <w:r w:rsidRPr="00FE0D5D">
              <w:rPr>
                <w:rFonts w:eastAsia="標楷體"/>
                <w:kern w:val="0"/>
                <w:sz w:val="28"/>
                <w:szCs w:val="28"/>
              </w:rPr>
              <w:t>未曾領取政府預算支給之退休金、資遣給與或離職退費等文字）。</w:t>
            </w:r>
          </w:p>
          <w:p w14:paraId="4865CD96" w14:textId="71677F24" w:rsidR="00764879" w:rsidRPr="00FE0D5D" w:rsidRDefault="0006297E" w:rsidP="00210913">
            <w:pPr>
              <w:spacing w:beforeLines="15" w:before="54" w:afterLines="15" w:after="54" w:line="440" w:lineRule="exact"/>
              <w:ind w:left="361" w:hangingChars="129" w:hanging="361"/>
              <w:jc w:val="both"/>
              <w:rPr>
                <w:rFonts w:eastAsia="標楷體"/>
                <w:kern w:val="0"/>
                <w:sz w:val="28"/>
                <w:szCs w:val="28"/>
              </w:rPr>
            </w:pPr>
            <w:r w:rsidRPr="00FE0D5D">
              <w:rPr>
                <w:rFonts w:eastAsia="標楷體"/>
                <w:kern w:val="0"/>
                <w:sz w:val="28"/>
                <w:szCs w:val="28"/>
              </w:rPr>
              <w:tab/>
              <w:t>Proof of service issued by the host institution (the proof shall specify that no retirement, severance, or resignation payment funded by government budget has ever been received).</w:t>
            </w:r>
          </w:p>
        </w:tc>
      </w:tr>
    </w:tbl>
    <w:p w14:paraId="28748A24" w14:textId="77777777" w:rsidR="006E205A" w:rsidRPr="00FE0D5D" w:rsidRDefault="006E205A" w:rsidP="00210913">
      <w:pPr>
        <w:spacing w:beforeLines="20" w:before="72"/>
        <w:jc w:val="right"/>
        <w:rPr>
          <w:rFonts w:eastAsia="標楷體"/>
        </w:rPr>
      </w:pPr>
    </w:p>
    <w:sectPr w:rsidR="006E205A" w:rsidRPr="00FE0D5D" w:rsidSect="007446E2">
      <w:headerReference w:type="even" r:id="rId7"/>
      <w:headerReference w:type="default" r:id="rId8"/>
      <w:footerReference w:type="even" r:id="rId9"/>
      <w:footerReference w:type="default" r:id="rId10"/>
      <w:headerReference w:type="first" r:id="rId11"/>
      <w:footerReference w:type="first" r:id="rId12"/>
      <w:pgSz w:w="11907" w:h="16839" w:code="9"/>
      <w:pgMar w:top="720" w:right="720" w:bottom="720" w:left="720"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5C470" w14:textId="77777777" w:rsidR="006C3CA2" w:rsidRPr="0006297E" w:rsidRDefault="006C3CA2">
      <w:r>
        <w:separator/>
      </w:r>
    </w:p>
  </w:endnote>
  <w:endnote w:type="continuationSeparator" w:id="0">
    <w:p w14:paraId="57909C1A" w14:textId="77777777" w:rsidR="006C3CA2" w:rsidRPr="0006297E" w:rsidRDefault="006C3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405B1" w14:textId="77777777" w:rsidR="00FE0D5D" w:rsidRDefault="00FE0D5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CDAD2" w14:textId="77777777" w:rsidR="00DF24AD" w:rsidRPr="00FE0D5D" w:rsidRDefault="00790C21" w:rsidP="00DF24AD">
    <w:pPr>
      <w:pStyle w:val="a6"/>
      <w:jc w:val="center"/>
    </w:pPr>
    <w:r w:rsidRPr="00FE0D5D">
      <w:fldChar w:fldCharType="begin"/>
    </w:r>
    <w:r w:rsidRPr="00FE0D5D">
      <w:instrText>PAGE   \* MERGEFORMAT</w:instrText>
    </w:r>
    <w:r w:rsidRPr="00FE0D5D">
      <w:fldChar w:fldCharType="separate"/>
    </w:r>
    <w:r w:rsidRPr="00FE0D5D">
      <w:rPr>
        <w:noProof/>
      </w:rPr>
      <w:t>2</w:t>
    </w:r>
    <w:r w:rsidRPr="00FE0D5D">
      <w:fldChar w:fldCharType="end"/>
    </w:r>
  </w:p>
  <w:p w14:paraId="518372D2" w14:textId="77777777" w:rsidR="00A8399E" w:rsidRPr="00FE0D5D" w:rsidRDefault="00A8399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76DBE" w14:textId="77777777" w:rsidR="00FE0D5D" w:rsidRDefault="00FE0D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6446E" w14:textId="77777777" w:rsidR="006C3CA2" w:rsidRPr="0006297E" w:rsidRDefault="006C3CA2">
      <w:r>
        <w:separator/>
      </w:r>
    </w:p>
  </w:footnote>
  <w:footnote w:type="continuationSeparator" w:id="0">
    <w:p w14:paraId="3C741AD7" w14:textId="77777777" w:rsidR="006C3CA2" w:rsidRPr="0006297E" w:rsidRDefault="006C3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517CD" w14:textId="77777777" w:rsidR="00FE0D5D" w:rsidRDefault="00FE0D5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CC07F" w14:textId="77777777" w:rsidR="00FE0D5D" w:rsidRDefault="00FE0D5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4B2FE" w14:textId="77777777" w:rsidR="00FE0D5D" w:rsidRDefault="00FE0D5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13748"/>
    <w:multiLevelType w:val="hybridMultilevel"/>
    <w:tmpl w:val="3954A34E"/>
    <w:lvl w:ilvl="0" w:tplc="BB32DE14">
      <w:start w:val="1"/>
      <w:numFmt w:val="taiwaneseCountingThousand"/>
      <w:lvlText w:val="（%1）"/>
      <w:lvlJc w:val="left"/>
      <w:pPr>
        <w:tabs>
          <w:tab w:val="num" w:pos="820"/>
        </w:tabs>
        <w:ind w:left="820" w:hanging="720"/>
      </w:pPr>
      <w:rPr>
        <w:rFonts w:hint="eastAsia"/>
      </w:rPr>
    </w:lvl>
    <w:lvl w:ilvl="1" w:tplc="2CEE1E90" w:tentative="1">
      <w:start w:val="1"/>
      <w:numFmt w:val="ideographTraditional"/>
      <w:lvlText w:val="%2、"/>
      <w:lvlJc w:val="left"/>
      <w:pPr>
        <w:tabs>
          <w:tab w:val="num" w:pos="1060"/>
        </w:tabs>
        <w:ind w:left="1060" w:hanging="480"/>
      </w:pPr>
    </w:lvl>
    <w:lvl w:ilvl="2" w:tplc="C29EA9D2" w:tentative="1">
      <w:start w:val="1"/>
      <w:numFmt w:val="lowerRoman"/>
      <w:lvlText w:val="%3."/>
      <w:lvlJc w:val="right"/>
      <w:pPr>
        <w:tabs>
          <w:tab w:val="num" w:pos="1540"/>
        </w:tabs>
        <w:ind w:left="1540" w:hanging="480"/>
      </w:pPr>
    </w:lvl>
    <w:lvl w:ilvl="3" w:tplc="5C6AA8CE" w:tentative="1">
      <w:start w:val="1"/>
      <w:numFmt w:val="decimal"/>
      <w:lvlText w:val="%4."/>
      <w:lvlJc w:val="left"/>
      <w:pPr>
        <w:tabs>
          <w:tab w:val="num" w:pos="2020"/>
        </w:tabs>
        <w:ind w:left="2020" w:hanging="480"/>
      </w:pPr>
    </w:lvl>
    <w:lvl w:ilvl="4" w:tplc="804ECD52" w:tentative="1">
      <w:start w:val="1"/>
      <w:numFmt w:val="ideographTraditional"/>
      <w:lvlText w:val="%5、"/>
      <w:lvlJc w:val="left"/>
      <w:pPr>
        <w:tabs>
          <w:tab w:val="num" w:pos="2500"/>
        </w:tabs>
        <w:ind w:left="2500" w:hanging="480"/>
      </w:pPr>
    </w:lvl>
    <w:lvl w:ilvl="5" w:tplc="6B1EC6B2" w:tentative="1">
      <w:start w:val="1"/>
      <w:numFmt w:val="lowerRoman"/>
      <w:lvlText w:val="%6."/>
      <w:lvlJc w:val="right"/>
      <w:pPr>
        <w:tabs>
          <w:tab w:val="num" w:pos="2980"/>
        </w:tabs>
        <w:ind w:left="2980" w:hanging="480"/>
      </w:pPr>
    </w:lvl>
    <w:lvl w:ilvl="6" w:tplc="49327FD8" w:tentative="1">
      <w:start w:val="1"/>
      <w:numFmt w:val="decimal"/>
      <w:lvlText w:val="%7."/>
      <w:lvlJc w:val="left"/>
      <w:pPr>
        <w:tabs>
          <w:tab w:val="num" w:pos="3460"/>
        </w:tabs>
        <w:ind w:left="3460" w:hanging="480"/>
      </w:pPr>
    </w:lvl>
    <w:lvl w:ilvl="7" w:tplc="25741C5E" w:tentative="1">
      <w:start w:val="1"/>
      <w:numFmt w:val="ideographTraditional"/>
      <w:lvlText w:val="%8、"/>
      <w:lvlJc w:val="left"/>
      <w:pPr>
        <w:tabs>
          <w:tab w:val="num" w:pos="3940"/>
        </w:tabs>
        <w:ind w:left="3940" w:hanging="480"/>
      </w:pPr>
    </w:lvl>
    <w:lvl w:ilvl="8" w:tplc="99805028" w:tentative="1">
      <w:start w:val="1"/>
      <w:numFmt w:val="lowerRoman"/>
      <w:lvlText w:val="%9."/>
      <w:lvlJc w:val="right"/>
      <w:pPr>
        <w:tabs>
          <w:tab w:val="num" w:pos="4420"/>
        </w:tabs>
        <w:ind w:left="4420" w:hanging="480"/>
      </w:pPr>
    </w:lvl>
  </w:abstractNum>
  <w:abstractNum w:abstractNumId="1" w15:restartNumberingAfterBreak="0">
    <w:nsid w:val="1C58021A"/>
    <w:multiLevelType w:val="hybridMultilevel"/>
    <w:tmpl w:val="957E711A"/>
    <w:lvl w:ilvl="0" w:tplc="0409000F">
      <w:start w:val="1"/>
      <w:numFmt w:val="decimal"/>
      <w:lvlText w:val="%1."/>
      <w:lvlJc w:val="left"/>
      <w:pPr>
        <w:ind w:left="581" w:hanging="480"/>
      </w:pPr>
    </w:lvl>
    <w:lvl w:ilvl="1" w:tplc="04090019" w:tentative="1">
      <w:start w:val="1"/>
      <w:numFmt w:val="ideographTraditional"/>
      <w:lvlText w:val="%2、"/>
      <w:lvlJc w:val="left"/>
      <w:pPr>
        <w:ind w:left="1061" w:hanging="480"/>
      </w:p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abstractNum w:abstractNumId="2" w15:restartNumberingAfterBreak="0">
    <w:nsid w:val="29C76BB8"/>
    <w:multiLevelType w:val="hybridMultilevel"/>
    <w:tmpl w:val="12907324"/>
    <w:lvl w:ilvl="0" w:tplc="F7C6F4A2">
      <w:start w:val="1"/>
      <w:numFmt w:val="decimal"/>
      <w:lvlText w:val="%1."/>
      <w:lvlJc w:val="left"/>
      <w:pPr>
        <w:ind w:left="461" w:hanging="360"/>
      </w:pPr>
      <w:rPr>
        <w:rFonts w:hint="default"/>
      </w:rPr>
    </w:lvl>
    <w:lvl w:ilvl="1" w:tplc="93FEF576" w:tentative="1">
      <w:start w:val="1"/>
      <w:numFmt w:val="ideographTraditional"/>
      <w:lvlText w:val="%2、"/>
      <w:lvlJc w:val="left"/>
      <w:pPr>
        <w:ind w:left="1061" w:hanging="480"/>
      </w:pPr>
    </w:lvl>
    <w:lvl w:ilvl="2" w:tplc="692EAB64" w:tentative="1">
      <w:start w:val="1"/>
      <w:numFmt w:val="lowerRoman"/>
      <w:lvlText w:val="%3."/>
      <w:lvlJc w:val="right"/>
      <w:pPr>
        <w:ind w:left="1541" w:hanging="480"/>
      </w:pPr>
    </w:lvl>
    <w:lvl w:ilvl="3" w:tplc="AF8E86D2" w:tentative="1">
      <w:start w:val="1"/>
      <w:numFmt w:val="decimal"/>
      <w:lvlText w:val="%4."/>
      <w:lvlJc w:val="left"/>
      <w:pPr>
        <w:ind w:left="2021" w:hanging="480"/>
      </w:pPr>
    </w:lvl>
    <w:lvl w:ilvl="4" w:tplc="98E643BE" w:tentative="1">
      <w:start w:val="1"/>
      <w:numFmt w:val="ideographTraditional"/>
      <w:lvlText w:val="%5、"/>
      <w:lvlJc w:val="left"/>
      <w:pPr>
        <w:ind w:left="2501" w:hanging="480"/>
      </w:pPr>
    </w:lvl>
    <w:lvl w:ilvl="5" w:tplc="55B802FE" w:tentative="1">
      <w:start w:val="1"/>
      <w:numFmt w:val="lowerRoman"/>
      <w:lvlText w:val="%6."/>
      <w:lvlJc w:val="right"/>
      <w:pPr>
        <w:ind w:left="2981" w:hanging="480"/>
      </w:pPr>
    </w:lvl>
    <w:lvl w:ilvl="6" w:tplc="16F634C4" w:tentative="1">
      <w:start w:val="1"/>
      <w:numFmt w:val="decimal"/>
      <w:lvlText w:val="%7."/>
      <w:lvlJc w:val="left"/>
      <w:pPr>
        <w:ind w:left="3461" w:hanging="480"/>
      </w:pPr>
    </w:lvl>
    <w:lvl w:ilvl="7" w:tplc="B9D8227C" w:tentative="1">
      <w:start w:val="1"/>
      <w:numFmt w:val="ideographTraditional"/>
      <w:lvlText w:val="%8、"/>
      <w:lvlJc w:val="left"/>
      <w:pPr>
        <w:ind w:left="3941" w:hanging="480"/>
      </w:pPr>
    </w:lvl>
    <w:lvl w:ilvl="8" w:tplc="79C03B3C" w:tentative="1">
      <w:start w:val="1"/>
      <w:numFmt w:val="lowerRoman"/>
      <w:lvlText w:val="%9."/>
      <w:lvlJc w:val="right"/>
      <w:pPr>
        <w:ind w:left="4421" w:hanging="480"/>
      </w:pPr>
    </w:lvl>
  </w:abstractNum>
  <w:abstractNum w:abstractNumId="3" w15:restartNumberingAfterBreak="0">
    <w:nsid w:val="54A46106"/>
    <w:multiLevelType w:val="hybridMultilevel"/>
    <w:tmpl w:val="70A4BFC4"/>
    <w:lvl w:ilvl="0" w:tplc="9C969284">
      <w:start w:val="1"/>
      <w:numFmt w:val="decimal"/>
      <w:lvlText w:val="%1、"/>
      <w:lvlJc w:val="left"/>
      <w:pPr>
        <w:ind w:left="360" w:hanging="360"/>
      </w:pPr>
      <w:rPr>
        <w:rFonts w:hint="default"/>
      </w:rPr>
    </w:lvl>
    <w:lvl w:ilvl="1" w:tplc="7A161588" w:tentative="1">
      <w:start w:val="1"/>
      <w:numFmt w:val="ideographTraditional"/>
      <w:lvlText w:val="%2、"/>
      <w:lvlJc w:val="left"/>
      <w:pPr>
        <w:ind w:left="960" w:hanging="480"/>
      </w:pPr>
    </w:lvl>
    <w:lvl w:ilvl="2" w:tplc="4CB2AC8E" w:tentative="1">
      <w:start w:val="1"/>
      <w:numFmt w:val="lowerRoman"/>
      <w:lvlText w:val="%3."/>
      <w:lvlJc w:val="right"/>
      <w:pPr>
        <w:ind w:left="1440" w:hanging="480"/>
      </w:pPr>
    </w:lvl>
    <w:lvl w:ilvl="3" w:tplc="4EE88ADA" w:tentative="1">
      <w:start w:val="1"/>
      <w:numFmt w:val="decimal"/>
      <w:lvlText w:val="%4."/>
      <w:lvlJc w:val="left"/>
      <w:pPr>
        <w:ind w:left="1920" w:hanging="480"/>
      </w:pPr>
    </w:lvl>
    <w:lvl w:ilvl="4" w:tplc="6DFA7E9E" w:tentative="1">
      <w:start w:val="1"/>
      <w:numFmt w:val="ideographTraditional"/>
      <w:lvlText w:val="%5、"/>
      <w:lvlJc w:val="left"/>
      <w:pPr>
        <w:ind w:left="2400" w:hanging="480"/>
      </w:pPr>
    </w:lvl>
    <w:lvl w:ilvl="5" w:tplc="EC587D10" w:tentative="1">
      <w:start w:val="1"/>
      <w:numFmt w:val="lowerRoman"/>
      <w:lvlText w:val="%6."/>
      <w:lvlJc w:val="right"/>
      <w:pPr>
        <w:ind w:left="2880" w:hanging="480"/>
      </w:pPr>
    </w:lvl>
    <w:lvl w:ilvl="6" w:tplc="3A9CFE1C" w:tentative="1">
      <w:start w:val="1"/>
      <w:numFmt w:val="decimal"/>
      <w:lvlText w:val="%7."/>
      <w:lvlJc w:val="left"/>
      <w:pPr>
        <w:ind w:left="3360" w:hanging="480"/>
      </w:pPr>
    </w:lvl>
    <w:lvl w:ilvl="7" w:tplc="1BC6C280" w:tentative="1">
      <w:start w:val="1"/>
      <w:numFmt w:val="ideographTraditional"/>
      <w:lvlText w:val="%8、"/>
      <w:lvlJc w:val="left"/>
      <w:pPr>
        <w:ind w:left="3840" w:hanging="480"/>
      </w:pPr>
    </w:lvl>
    <w:lvl w:ilvl="8" w:tplc="252A14E0" w:tentative="1">
      <w:start w:val="1"/>
      <w:numFmt w:val="lowerRoman"/>
      <w:lvlText w:val="%9."/>
      <w:lvlJc w:val="right"/>
      <w:pPr>
        <w:ind w:left="4320" w:hanging="480"/>
      </w:pPr>
    </w:lvl>
  </w:abstractNum>
  <w:abstractNum w:abstractNumId="4" w15:restartNumberingAfterBreak="0">
    <w:nsid w:val="6C4302B5"/>
    <w:multiLevelType w:val="hybridMultilevel"/>
    <w:tmpl w:val="485EA2A6"/>
    <w:lvl w:ilvl="0" w:tplc="4626AA52">
      <w:start w:val="1"/>
      <w:numFmt w:val="decimal"/>
      <w:lvlText w:val="%1、"/>
      <w:lvlJc w:val="left"/>
      <w:pPr>
        <w:ind w:left="360" w:hanging="360"/>
      </w:pPr>
      <w:rPr>
        <w:rFonts w:hint="default"/>
      </w:rPr>
    </w:lvl>
    <w:lvl w:ilvl="1" w:tplc="8D6C140A" w:tentative="1">
      <w:start w:val="1"/>
      <w:numFmt w:val="ideographTraditional"/>
      <w:lvlText w:val="%2、"/>
      <w:lvlJc w:val="left"/>
      <w:pPr>
        <w:ind w:left="960" w:hanging="480"/>
      </w:pPr>
    </w:lvl>
    <w:lvl w:ilvl="2" w:tplc="2CEEF89C" w:tentative="1">
      <w:start w:val="1"/>
      <w:numFmt w:val="lowerRoman"/>
      <w:lvlText w:val="%3."/>
      <w:lvlJc w:val="right"/>
      <w:pPr>
        <w:ind w:left="1440" w:hanging="480"/>
      </w:pPr>
    </w:lvl>
    <w:lvl w:ilvl="3" w:tplc="414429B8" w:tentative="1">
      <w:start w:val="1"/>
      <w:numFmt w:val="decimal"/>
      <w:lvlText w:val="%4."/>
      <w:lvlJc w:val="left"/>
      <w:pPr>
        <w:ind w:left="1920" w:hanging="480"/>
      </w:pPr>
    </w:lvl>
    <w:lvl w:ilvl="4" w:tplc="E746F074" w:tentative="1">
      <w:start w:val="1"/>
      <w:numFmt w:val="ideographTraditional"/>
      <w:lvlText w:val="%5、"/>
      <w:lvlJc w:val="left"/>
      <w:pPr>
        <w:ind w:left="2400" w:hanging="480"/>
      </w:pPr>
    </w:lvl>
    <w:lvl w:ilvl="5" w:tplc="1820F580" w:tentative="1">
      <w:start w:val="1"/>
      <w:numFmt w:val="lowerRoman"/>
      <w:lvlText w:val="%6."/>
      <w:lvlJc w:val="right"/>
      <w:pPr>
        <w:ind w:left="2880" w:hanging="480"/>
      </w:pPr>
    </w:lvl>
    <w:lvl w:ilvl="6" w:tplc="C2E8F4C6" w:tentative="1">
      <w:start w:val="1"/>
      <w:numFmt w:val="decimal"/>
      <w:lvlText w:val="%7."/>
      <w:lvlJc w:val="left"/>
      <w:pPr>
        <w:ind w:left="3360" w:hanging="480"/>
      </w:pPr>
    </w:lvl>
    <w:lvl w:ilvl="7" w:tplc="FBFA4B5A" w:tentative="1">
      <w:start w:val="1"/>
      <w:numFmt w:val="ideographTraditional"/>
      <w:lvlText w:val="%8、"/>
      <w:lvlJc w:val="left"/>
      <w:pPr>
        <w:ind w:left="3840" w:hanging="480"/>
      </w:pPr>
    </w:lvl>
    <w:lvl w:ilvl="8" w:tplc="3558B822" w:tentative="1">
      <w:start w:val="1"/>
      <w:numFmt w:val="lowerRoman"/>
      <w:lvlText w:val="%9."/>
      <w:lvlJc w:val="right"/>
      <w:pPr>
        <w:ind w:left="4320" w:hanging="480"/>
      </w:pPr>
    </w:lvl>
  </w:abstractNum>
  <w:abstractNum w:abstractNumId="5" w15:restartNumberingAfterBreak="0">
    <w:nsid w:val="7932492E"/>
    <w:multiLevelType w:val="hybridMultilevel"/>
    <w:tmpl w:val="61382D0A"/>
    <w:lvl w:ilvl="0" w:tplc="DE5E5BD8">
      <w:start w:val="2"/>
      <w:numFmt w:val="decimal"/>
      <w:lvlText w:val="%1."/>
      <w:lvlJc w:val="left"/>
      <w:pPr>
        <w:ind w:left="58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A9D2677"/>
    <w:multiLevelType w:val="hybridMultilevel"/>
    <w:tmpl w:val="FC2CF0FE"/>
    <w:lvl w:ilvl="0" w:tplc="59B278F4">
      <w:start w:val="1"/>
      <w:numFmt w:val="decimal"/>
      <w:lvlText w:val="%1."/>
      <w:lvlJc w:val="left"/>
      <w:pPr>
        <w:ind w:left="461" w:hanging="360"/>
      </w:pPr>
      <w:rPr>
        <w:rFonts w:hint="default"/>
      </w:rPr>
    </w:lvl>
    <w:lvl w:ilvl="1" w:tplc="B402591E" w:tentative="1">
      <w:start w:val="1"/>
      <w:numFmt w:val="ideographTraditional"/>
      <w:lvlText w:val="%2、"/>
      <w:lvlJc w:val="left"/>
      <w:pPr>
        <w:ind w:left="1061" w:hanging="480"/>
      </w:pPr>
    </w:lvl>
    <w:lvl w:ilvl="2" w:tplc="3C2AA57E" w:tentative="1">
      <w:start w:val="1"/>
      <w:numFmt w:val="lowerRoman"/>
      <w:lvlText w:val="%3."/>
      <w:lvlJc w:val="right"/>
      <w:pPr>
        <w:ind w:left="1541" w:hanging="480"/>
      </w:pPr>
    </w:lvl>
    <w:lvl w:ilvl="3" w:tplc="4D181E20" w:tentative="1">
      <w:start w:val="1"/>
      <w:numFmt w:val="decimal"/>
      <w:lvlText w:val="%4."/>
      <w:lvlJc w:val="left"/>
      <w:pPr>
        <w:ind w:left="2021" w:hanging="480"/>
      </w:pPr>
    </w:lvl>
    <w:lvl w:ilvl="4" w:tplc="2D2C5F1C" w:tentative="1">
      <w:start w:val="1"/>
      <w:numFmt w:val="ideographTraditional"/>
      <w:lvlText w:val="%5、"/>
      <w:lvlJc w:val="left"/>
      <w:pPr>
        <w:ind w:left="2501" w:hanging="480"/>
      </w:pPr>
    </w:lvl>
    <w:lvl w:ilvl="5" w:tplc="533C8DAA" w:tentative="1">
      <w:start w:val="1"/>
      <w:numFmt w:val="lowerRoman"/>
      <w:lvlText w:val="%6."/>
      <w:lvlJc w:val="right"/>
      <w:pPr>
        <w:ind w:left="2981" w:hanging="480"/>
      </w:pPr>
    </w:lvl>
    <w:lvl w:ilvl="6" w:tplc="2466E052" w:tentative="1">
      <w:start w:val="1"/>
      <w:numFmt w:val="decimal"/>
      <w:lvlText w:val="%7."/>
      <w:lvlJc w:val="left"/>
      <w:pPr>
        <w:ind w:left="3461" w:hanging="480"/>
      </w:pPr>
    </w:lvl>
    <w:lvl w:ilvl="7" w:tplc="2822EFEA" w:tentative="1">
      <w:start w:val="1"/>
      <w:numFmt w:val="ideographTraditional"/>
      <w:lvlText w:val="%8、"/>
      <w:lvlJc w:val="left"/>
      <w:pPr>
        <w:ind w:left="3941" w:hanging="480"/>
      </w:pPr>
    </w:lvl>
    <w:lvl w:ilvl="8" w:tplc="8482DB12" w:tentative="1">
      <w:start w:val="1"/>
      <w:numFmt w:val="lowerRoman"/>
      <w:lvlText w:val="%9."/>
      <w:lvlJc w:val="right"/>
      <w:pPr>
        <w:ind w:left="4421" w:hanging="480"/>
      </w:pPr>
    </w:lvl>
  </w:abstractNum>
  <w:num w:numId="1">
    <w:abstractNumId w:val="0"/>
  </w:num>
  <w:num w:numId="2">
    <w:abstractNumId w:val="4"/>
  </w:num>
  <w:num w:numId="3">
    <w:abstractNumId w:val="3"/>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0740"/>
    <w:rsid w:val="00025181"/>
    <w:rsid w:val="000253DA"/>
    <w:rsid w:val="000402BE"/>
    <w:rsid w:val="00045148"/>
    <w:rsid w:val="000465F1"/>
    <w:rsid w:val="00054732"/>
    <w:rsid w:val="00060B33"/>
    <w:rsid w:val="0006297E"/>
    <w:rsid w:val="00066BC3"/>
    <w:rsid w:val="000766D2"/>
    <w:rsid w:val="0008231E"/>
    <w:rsid w:val="00085EA1"/>
    <w:rsid w:val="000A6A15"/>
    <w:rsid w:val="000A7014"/>
    <w:rsid w:val="000B25AA"/>
    <w:rsid w:val="000D3307"/>
    <w:rsid w:val="000D5DD5"/>
    <w:rsid w:val="000E3B43"/>
    <w:rsid w:val="000E7E99"/>
    <w:rsid w:val="000F7BF5"/>
    <w:rsid w:val="001042CD"/>
    <w:rsid w:val="0010696E"/>
    <w:rsid w:val="001156C2"/>
    <w:rsid w:val="001179E5"/>
    <w:rsid w:val="00132818"/>
    <w:rsid w:val="00135FDF"/>
    <w:rsid w:val="00154F5C"/>
    <w:rsid w:val="00156F8F"/>
    <w:rsid w:val="001667E0"/>
    <w:rsid w:val="00166D3A"/>
    <w:rsid w:val="00166DDD"/>
    <w:rsid w:val="00176DCA"/>
    <w:rsid w:val="00184A27"/>
    <w:rsid w:val="001A211F"/>
    <w:rsid w:val="001C2461"/>
    <w:rsid w:val="001C3455"/>
    <w:rsid w:val="001D3600"/>
    <w:rsid w:val="00202624"/>
    <w:rsid w:val="00204431"/>
    <w:rsid w:val="00205EF8"/>
    <w:rsid w:val="00210913"/>
    <w:rsid w:val="00212744"/>
    <w:rsid w:val="002132DF"/>
    <w:rsid w:val="002157A0"/>
    <w:rsid w:val="00216EC9"/>
    <w:rsid w:val="00222863"/>
    <w:rsid w:val="00222C9B"/>
    <w:rsid w:val="00231E52"/>
    <w:rsid w:val="0023722E"/>
    <w:rsid w:val="00243B15"/>
    <w:rsid w:val="002526D9"/>
    <w:rsid w:val="0026285D"/>
    <w:rsid w:val="002B7F2A"/>
    <w:rsid w:val="002C63D9"/>
    <w:rsid w:val="002C6FE4"/>
    <w:rsid w:val="0031193B"/>
    <w:rsid w:val="00315797"/>
    <w:rsid w:val="003219B1"/>
    <w:rsid w:val="00323CA7"/>
    <w:rsid w:val="00344031"/>
    <w:rsid w:val="00367B2D"/>
    <w:rsid w:val="003A609B"/>
    <w:rsid w:val="003B1395"/>
    <w:rsid w:val="003C725D"/>
    <w:rsid w:val="003D1147"/>
    <w:rsid w:val="003D6AED"/>
    <w:rsid w:val="003E3289"/>
    <w:rsid w:val="003F0C98"/>
    <w:rsid w:val="003F2A96"/>
    <w:rsid w:val="00441AC0"/>
    <w:rsid w:val="00447AAB"/>
    <w:rsid w:val="004501C3"/>
    <w:rsid w:val="00450D3F"/>
    <w:rsid w:val="00455D28"/>
    <w:rsid w:val="00462D62"/>
    <w:rsid w:val="004802EE"/>
    <w:rsid w:val="0048139F"/>
    <w:rsid w:val="00486B28"/>
    <w:rsid w:val="00496B2C"/>
    <w:rsid w:val="00497E43"/>
    <w:rsid w:val="004A2672"/>
    <w:rsid w:val="004B10E0"/>
    <w:rsid w:val="004B5050"/>
    <w:rsid w:val="004B62D4"/>
    <w:rsid w:val="004D2E51"/>
    <w:rsid w:val="004F2E5A"/>
    <w:rsid w:val="004F3584"/>
    <w:rsid w:val="004F470B"/>
    <w:rsid w:val="004F5368"/>
    <w:rsid w:val="00503A8B"/>
    <w:rsid w:val="00522872"/>
    <w:rsid w:val="00525C75"/>
    <w:rsid w:val="0052721C"/>
    <w:rsid w:val="00533A7E"/>
    <w:rsid w:val="005373C4"/>
    <w:rsid w:val="005421B1"/>
    <w:rsid w:val="00561579"/>
    <w:rsid w:val="005848FB"/>
    <w:rsid w:val="005A7727"/>
    <w:rsid w:val="005B0B80"/>
    <w:rsid w:val="005C6B27"/>
    <w:rsid w:val="005F42B4"/>
    <w:rsid w:val="005F61AB"/>
    <w:rsid w:val="00602DC1"/>
    <w:rsid w:val="00625E67"/>
    <w:rsid w:val="006313B7"/>
    <w:rsid w:val="0063363C"/>
    <w:rsid w:val="00637C7E"/>
    <w:rsid w:val="00671FF4"/>
    <w:rsid w:val="00674177"/>
    <w:rsid w:val="00681C60"/>
    <w:rsid w:val="00694916"/>
    <w:rsid w:val="00696F3A"/>
    <w:rsid w:val="006A07B2"/>
    <w:rsid w:val="006B0A85"/>
    <w:rsid w:val="006B1463"/>
    <w:rsid w:val="006B4C71"/>
    <w:rsid w:val="006B7FD9"/>
    <w:rsid w:val="006C02E9"/>
    <w:rsid w:val="006C3CA2"/>
    <w:rsid w:val="006C47CA"/>
    <w:rsid w:val="006E14BB"/>
    <w:rsid w:val="006E205A"/>
    <w:rsid w:val="006E5AC0"/>
    <w:rsid w:val="00700740"/>
    <w:rsid w:val="007012BF"/>
    <w:rsid w:val="00702F75"/>
    <w:rsid w:val="00705A62"/>
    <w:rsid w:val="00715687"/>
    <w:rsid w:val="0072040C"/>
    <w:rsid w:val="00727E21"/>
    <w:rsid w:val="00734527"/>
    <w:rsid w:val="007446E2"/>
    <w:rsid w:val="007467D0"/>
    <w:rsid w:val="007471EF"/>
    <w:rsid w:val="007473CA"/>
    <w:rsid w:val="00747797"/>
    <w:rsid w:val="0075253E"/>
    <w:rsid w:val="0075377C"/>
    <w:rsid w:val="00764879"/>
    <w:rsid w:val="00790C21"/>
    <w:rsid w:val="007916BC"/>
    <w:rsid w:val="007949D8"/>
    <w:rsid w:val="007A1DE5"/>
    <w:rsid w:val="007A284A"/>
    <w:rsid w:val="007A563F"/>
    <w:rsid w:val="007A6F7A"/>
    <w:rsid w:val="007B0A1C"/>
    <w:rsid w:val="007B6596"/>
    <w:rsid w:val="007C5D4D"/>
    <w:rsid w:val="007D0B22"/>
    <w:rsid w:val="007D5009"/>
    <w:rsid w:val="007D55D5"/>
    <w:rsid w:val="007D6A9D"/>
    <w:rsid w:val="007D7DDE"/>
    <w:rsid w:val="007E4B1A"/>
    <w:rsid w:val="007E6C9C"/>
    <w:rsid w:val="007F2E42"/>
    <w:rsid w:val="007F396D"/>
    <w:rsid w:val="0080272F"/>
    <w:rsid w:val="00805E24"/>
    <w:rsid w:val="00820EA4"/>
    <w:rsid w:val="00823320"/>
    <w:rsid w:val="00823F41"/>
    <w:rsid w:val="00826BB5"/>
    <w:rsid w:val="00846F34"/>
    <w:rsid w:val="00863E56"/>
    <w:rsid w:val="0089744A"/>
    <w:rsid w:val="008A1732"/>
    <w:rsid w:val="008A1924"/>
    <w:rsid w:val="008B06A9"/>
    <w:rsid w:val="008B226C"/>
    <w:rsid w:val="008B7194"/>
    <w:rsid w:val="008B7BC5"/>
    <w:rsid w:val="008D53AB"/>
    <w:rsid w:val="008E302A"/>
    <w:rsid w:val="008E6D58"/>
    <w:rsid w:val="008F3890"/>
    <w:rsid w:val="009076D4"/>
    <w:rsid w:val="00916452"/>
    <w:rsid w:val="009200DC"/>
    <w:rsid w:val="0093676A"/>
    <w:rsid w:val="0094204D"/>
    <w:rsid w:val="009543FC"/>
    <w:rsid w:val="0095537D"/>
    <w:rsid w:val="00962061"/>
    <w:rsid w:val="0096534F"/>
    <w:rsid w:val="00972853"/>
    <w:rsid w:val="009778CC"/>
    <w:rsid w:val="009B0415"/>
    <w:rsid w:val="009C3AAD"/>
    <w:rsid w:val="009C4ED1"/>
    <w:rsid w:val="009C76AD"/>
    <w:rsid w:val="009D6DDA"/>
    <w:rsid w:val="009F035A"/>
    <w:rsid w:val="009F3533"/>
    <w:rsid w:val="009F3962"/>
    <w:rsid w:val="00A04712"/>
    <w:rsid w:val="00A10AC2"/>
    <w:rsid w:val="00A10EA1"/>
    <w:rsid w:val="00A153BC"/>
    <w:rsid w:val="00A157DF"/>
    <w:rsid w:val="00A35D5D"/>
    <w:rsid w:val="00A36A2C"/>
    <w:rsid w:val="00A40EEC"/>
    <w:rsid w:val="00A552FA"/>
    <w:rsid w:val="00A56A64"/>
    <w:rsid w:val="00A64FAE"/>
    <w:rsid w:val="00A700F9"/>
    <w:rsid w:val="00A70CA2"/>
    <w:rsid w:val="00A73F14"/>
    <w:rsid w:val="00A763CF"/>
    <w:rsid w:val="00A804E7"/>
    <w:rsid w:val="00A838D6"/>
    <w:rsid w:val="00A8399E"/>
    <w:rsid w:val="00A91E07"/>
    <w:rsid w:val="00AA5D59"/>
    <w:rsid w:val="00AB7B77"/>
    <w:rsid w:val="00AC0EBD"/>
    <w:rsid w:val="00AC7D5A"/>
    <w:rsid w:val="00AD0804"/>
    <w:rsid w:val="00AD0B28"/>
    <w:rsid w:val="00AD2421"/>
    <w:rsid w:val="00AD5D0F"/>
    <w:rsid w:val="00AF74C8"/>
    <w:rsid w:val="00B01969"/>
    <w:rsid w:val="00B0374C"/>
    <w:rsid w:val="00B07BD5"/>
    <w:rsid w:val="00B12656"/>
    <w:rsid w:val="00B15D9B"/>
    <w:rsid w:val="00B21BA0"/>
    <w:rsid w:val="00B23E29"/>
    <w:rsid w:val="00B3490E"/>
    <w:rsid w:val="00B53D6C"/>
    <w:rsid w:val="00B73B9E"/>
    <w:rsid w:val="00B742E3"/>
    <w:rsid w:val="00B81C49"/>
    <w:rsid w:val="00B90EC9"/>
    <w:rsid w:val="00BA2098"/>
    <w:rsid w:val="00BA4393"/>
    <w:rsid w:val="00BB2FFE"/>
    <w:rsid w:val="00BD46DC"/>
    <w:rsid w:val="00BE5F3A"/>
    <w:rsid w:val="00BF17C9"/>
    <w:rsid w:val="00BF17EE"/>
    <w:rsid w:val="00C0201F"/>
    <w:rsid w:val="00C073B7"/>
    <w:rsid w:val="00C1755E"/>
    <w:rsid w:val="00C26EFA"/>
    <w:rsid w:val="00C30497"/>
    <w:rsid w:val="00C31AEF"/>
    <w:rsid w:val="00C340A3"/>
    <w:rsid w:val="00C378AD"/>
    <w:rsid w:val="00C45F8A"/>
    <w:rsid w:val="00C46220"/>
    <w:rsid w:val="00C52299"/>
    <w:rsid w:val="00C65E2B"/>
    <w:rsid w:val="00C65F7A"/>
    <w:rsid w:val="00C71607"/>
    <w:rsid w:val="00C71959"/>
    <w:rsid w:val="00C756A2"/>
    <w:rsid w:val="00C8188A"/>
    <w:rsid w:val="00C81BDE"/>
    <w:rsid w:val="00C82C15"/>
    <w:rsid w:val="00C8377A"/>
    <w:rsid w:val="00C945DC"/>
    <w:rsid w:val="00C94FBD"/>
    <w:rsid w:val="00C97360"/>
    <w:rsid w:val="00CB3032"/>
    <w:rsid w:val="00CC6490"/>
    <w:rsid w:val="00CD2BE4"/>
    <w:rsid w:val="00CD6123"/>
    <w:rsid w:val="00CD6E3C"/>
    <w:rsid w:val="00CF0BF6"/>
    <w:rsid w:val="00CF2E0C"/>
    <w:rsid w:val="00D04460"/>
    <w:rsid w:val="00D062D9"/>
    <w:rsid w:val="00D14881"/>
    <w:rsid w:val="00D16083"/>
    <w:rsid w:val="00D27ECF"/>
    <w:rsid w:val="00D46D33"/>
    <w:rsid w:val="00D60452"/>
    <w:rsid w:val="00D80FB0"/>
    <w:rsid w:val="00D8469C"/>
    <w:rsid w:val="00D915C5"/>
    <w:rsid w:val="00D9664F"/>
    <w:rsid w:val="00DC4718"/>
    <w:rsid w:val="00DC6063"/>
    <w:rsid w:val="00DC72BC"/>
    <w:rsid w:val="00DD0051"/>
    <w:rsid w:val="00DF24AD"/>
    <w:rsid w:val="00DF4A4B"/>
    <w:rsid w:val="00E30FAA"/>
    <w:rsid w:val="00E37210"/>
    <w:rsid w:val="00E42C75"/>
    <w:rsid w:val="00E4676B"/>
    <w:rsid w:val="00E54B6D"/>
    <w:rsid w:val="00E63DBE"/>
    <w:rsid w:val="00E737A9"/>
    <w:rsid w:val="00E739A7"/>
    <w:rsid w:val="00E77905"/>
    <w:rsid w:val="00E90915"/>
    <w:rsid w:val="00E90BBD"/>
    <w:rsid w:val="00E96DC7"/>
    <w:rsid w:val="00EA77BB"/>
    <w:rsid w:val="00EB5B63"/>
    <w:rsid w:val="00EC4B2C"/>
    <w:rsid w:val="00EE34B5"/>
    <w:rsid w:val="00EE6501"/>
    <w:rsid w:val="00EF0F09"/>
    <w:rsid w:val="00EF474D"/>
    <w:rsid w:val="00EF78E9"/>
    <w:rsid w:val="00F06638"/>
    <w:rsid w:val="00F20467"/>
    <w:rsid w:val="00F23887"/>
    <w:rsid w:val="00F246AE"/>
    <w:rsid w:val="00F34FDE"/>
    <w:rsid w:val="00F44395"/>
    <w:rsid w:val="00F44AD5"/>
    <w:rsid w:val="00F47245"/>
    <w:rsid w:val="00F56053"/>
    <w:rsid w:val="00F63DDD"/>
    <w:rsid w:val="00F6661F"/>
    <w:rsid w:val="00F667A2"/>
    <w:rsid w:val="00F72BCB"/>
    <w:rsid w:val="00F75423"/>
    <w:rsid w:val="00F76A65"/>
    <w:rsid w:val="00F906D4"/>
    <w:rsid w:val="00FA162A"/>
    <w:rsid w:val="00FA578B"/>
    <w:rsid w:val="00FA59E7"/>
    <w:rsid w:val="00FA7C61"/>
    <w:rsid w:val="00FB191F"/>
    <w:rsid w:val="00FB3F0B"/>
    <w:rsid w:val="00FC09B7"/>
    <w:rsid w:val="00FC17EA"/>
    <w:rsid w:val="00FD0F3A"/>
    <w:rsid w:val="00FD6D01"/>
    <w:rsid w:val="00FE0D5D"/>
    <w:rsid w:val="00FE135F"/>
    <w:rsid w:val="00FE5580"/>
    <w:rsid w:val="00FE782C"/>
  </w:rsids>
  <m:mathPr>
    <m:mathFont m:val="Cambria Math"/>
    <m:brkBin m:val="before"/>
    <m:brkBinSub m:val="--"/>
    <m:smallFrac m:val="0"/>
    <m:dispDef/>
    <m:lMargin m:val="0"/>
    <m:rMargin m:val="0"/>
    <m:defJc m:val="centerGroup"/>
    <m:wrapRight/>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5A1E67"/>
  <w15:docId w15:val="{5D647698-615A-4C70-ABDE-35D43F61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0074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00740"/>
    <w:pPr>
      <w:spacing w:line="0" w:lineRule="atLeast"/>
    </w:pPr>
    <w:rPr>
      <w:rFonts w:ascii="標楷體" w:eastAsia="標楷體" w:hAnsi="標楷體"/>
      <w:sz w:val="28"/>
      <w:szCs w:val="20"/>
    </w:rPr>
  </w:style>
  <w:style w:type="paragraph" w:styleId="a4">
    <w:name w:val="header"/>
    <w:basedOn w:val="a"/>
    <w:link w:val="a5"/>
    <w:rsid w:val="00DD0051"/>
    <w:pPr>
      <w:tabs>
        <w:tab w:val="center" w:pos="4153"/>
        <w:tab w:val="right" w:pos="8306"/>
      </w:tabs>
      <w:snapToGrid w:val="0"/>
    </w:pPr>
    <w:rPr>
      <w:sz w:val="20"/>
      <w:szCs w:val="20"/>
    </w:rPr>
  </w:style>
  <w:style w:type="character" w:customStyle="1" w:styleId="a5">
    <w:name w:val="頁首 字元"/>
    <w:link w:val="a4"/>
    <w:rsid w:val="00DD0051"/>
    <w:rPr>
      <w:kern w:val="2"/>
    </w:rPr>
  </w:style>
  <w:style w:type="paragraph" w:styleId="a6">
    <w:name w:val="footer"/>
    <w:basedOn w:val="a"/>
    <w:link w:val="a7"/>
    <w:uiPriority w:val="99"/>
    <w:rsid w:val="00DD0051"/>
    <w:pPr>
      <w:tabs>
        <w:tab w:val="center" w:pos="4153"/>
        <w:tab w:val="right" w:pos="8306"/>
      </w:tabs>
      <w:snapToGrid w:val="0"/>
    </w:pPr>
    <w:rPr>
      <w:sz w:val="20"/>
      <w:szCs w:val="20"/>
    </w:rPr>
  </w:style>
  <w:style w:type="character" w:customStyle="1" w:styleId="a7">
    <w:name w:val="頁尾 字元"/>
    <w:link w:val="a6"/>
    <w:uiPriority w:val="99"/>
    <w:rsid w:val="00DD0051"/>
    <w:rPr>
      <w:kern w:val="2"/>
    </w:rPr>
  </w:style>
  <w:style w:type="paragraph" w:styleId="a8">
    <w:name w:val="Balloon Text"/>
    <w:basedOn w:val="a"/>
    <w:link w:val="a9"/>
    <w:rsid w:val="00A8399E"/>
    <w:rPr>
      <w:rFonts w:ascii="Cambria" w:hAnsi="Cambria"/>
      <w:sz w:val="18"/>
      <w:szCs w:val="18"/>
    </w:rPr>
  </w:style>
  <w:style w:type="character" w:customStyle="1" w:styleId="a9">
    <w:name w:val="註解方塊文字 字元"/>
    <w:link w:val="a8"/>
    <w:rsid w:val="00A8399E"/>
    <w:rPr>
      <w:rFonts w:ascii="Cambria" w:eastAsia="新細明體" w:hAnsi="Cambria" w:cs="Times New Roman"/>
      <w:kern w:val="2"/>
      <w:sz w:val="18"/>
      <w:szCs w:val="18"/>
    </w:rPr>
  </w:style>
  <w:style w:type="paragraph" w:styleId="HTML">
    <w:name w:val="HTML Preformatted"/>
    <w:basedOn w:val="a"/>
    <w:link w:val="HTML0"/>
    <w:rsid w:val="001A211F"/>
    <w:rPr>
      <w:rFonts w:ascii="Courier New" w:hAnsi="Courier New" w:cs="Courier New"/>
      <w:sz w:val="20"/>
      <w:szCs w:val="20"/>
    </w:rPr>
  </w:style>
  <w:style w:type="character" w:customStyle="1" w:styleId="HTML0">
    <w:name w:val="HTML 預設格式 字元"/>
    <w:link w:val="HTML"/>
    <w:rsid w:val="001A211F"/>
    <w:rPr>
      <w:rFonts w:ascii="Courier New" w:hAnsi="Courier New" w:cs="Courier New"/>
      <w:kern w:val="2"/>
    </w:rPr>
  </w:style>
  <w:style w:type="character" w:styleId="aa">
    <w:name w:val="annotation reference"/>
    <w:uiPriority w:val="99"/>
    <w:unhideWhenUsed/>
    <w:rsid w:val="00A10EA1"/>
    <w:rPr>
      <w:sz w:val="18"/>
      <w:szCs w:val="18"/>
    </w:rPr>
  </w:style>
  <w:style w:type="paragraph" w:styleId="ab">
    <w:name w:val="annotation text"/>
    <w:basedOn w:val="a"/>
    <w:link w:val="ac"/>
    <w:uiPriority w:val="99"/>
    <w:unhideWhenUsed/>
    <w:rsid w:val="00A10EA1"/>
    <w:pPr>
      <w:autoSpaceDE w:val="0"/>
      <w:autoSpaceDN w:val="0"/>
    </w:pPr>
    <w:rPr>
      <w:rFonts w:ascii="細明體" w:eastAsia="細明體" w:hAnsi="細明體" w:cs="細明體"/>
      <w:kern w:val="0"/>
      <w:sz w:val="22"/>
      <w:szCs w:val="22"/>
      <w:lang w:eastAsia="en-US"/>
    </w:rPr>
  </w:style>
  <w:style w:type="character" w:customStyle="1" w:styleId="ac">
    <w:name w:val="註解文字 字元"/>
    <w:link w:val="ab"/>
    <w:uiPriority w:val="99"/>
    <w:rsid w:val="00A10EA1"/>
    <w:rPr>
      <w:rFonts w:ascii="細明體" w:eastAsia="細明體" w:hAnsi="細明體" w:cs="細明體"/>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14</Pages>
  <Words>2579</Words>
  <Characters>14706</Characters>
  <Application>Microsoft Office Word</Application>
  <DocSecurity>0</DocSecurity>
  <Lines>122</Lines>
  <Paragraphs>34</Paragraphs>
  <ScaleCrop>false</ScaleCrop>
  <Company>NTNU</Company>
  <LinksUpToDate>false</LinksUpToDate>
  <CharactersWithSpaces>17251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國立臺灣師範大學教師借調留職停薪期間各項年資採計一覽表</dc:title>
  <dc:creator>user</dc:creator>
  <cp:lastModifiedBy>(Edit_PR Leader) Ann Lai</cp:lastModifiedBy>
  <cp:revision>18</cp:revision>
  <cp:lastPrinted>2019-01-18T02:33:00Z</cp:lastPrinted>
  <dcterms:created xsi:type="dcterms:W3CDTF">2019-05-09T00:31:00Z</dcterms:created>
  <dcterms:modified xsi:type="dcterms:W3CDTF">2025-11-03T08:56:00Z</dcterms:modified>
</cp:coreProperties>
</file>